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Style w:val="a4"/>
          <w:rFonts w:ascii="Roboto" w:hAnsi="Roboto"/>
          <w:color w:val="5A5A5A"/>
          <w:spacing w:val="5"/>
          <w:sz w:val="27"/>
          <w:szCs w:val="27"/>
        </w:rPr>
        <w:t>Памятка туристам при обращении в туристические компании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Департамент по туризму Министерства спорта и туризма с учетом действующих нововведений Закона Республики Беларусь от 11 ноября 2021 г. № 129-</w:t>
      </w:r>
      <w:proofErr w:type="gramStart"/>
      <w:r>
        <w:rPr>
          <w:rFonts w:ascii="Roboto" w:hAnsi="Roboto"/>
          <w:color w:val="010A1C"/>
          <w:spacing w:val="5"/>
          <w:sz w:val="27"/>
          <w:szCs w:val="27"/>
        </w:rPr>
        <w:t>З ”О</w:t>
      </w:r>
      <w:proofErr w:type="gramEnd"/>
      <w:r>
        <w:rPr>
          <w:rFonts w:ascii="Roboto" w:hAnsi="Roboto"/>
          <w:color w:val="010A1C"/>
          <w:spacing w:val="5"/>
          <w:sz w:val="27"/>
          <w:szCs w:val="27"/>
        </w:rPr>
        <w:t xml:space="preserve"> туризме“ рекомендует потребителям туристических услуг при намерении заказать услуги у туристических компаний: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1)      ознакомиться в открытых источниках с информацией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о туристической компании, в которой планируется приобретение тура либо заказ отдельных услуг, в первую очередь, на предмет существования данной компании. Сведения о статусе туристической компании можно получить на официальном сайте Единого государственного регистра юридических лиц и индивидуальных предпринимателей </w:t>
      </w:r>
      <w:hyperlink r:id="rId4" w:history="1">
        <w:r>
          <w:rPr>
            <w:rStyle w:val="a5"/>
            <w:rFonts w:ascii="Roboto" w:hAnsi="Roboto"/>
            <w:color w:val="333333"/>
            <w:spacing w:val="5"/>
            <w:sz w:val="27"/>
            <w:szCs w:val="27"/>
            <w:u w:val="none"/>
          </w:rPr>
          <w:t>www.egr.gov.by</w:t>
        </w:r>
      </w:hyperlink>
      <w:r>
        <w:rPr>
          <w:rFonts w:ascii="Roboto" w:hAnsi="Roboto"/>
          <w:color w:val="010A1C"/>
          <w:spacing w:val="5"/>
          <w:sz w:val="27"/>
          <w:szCs w:val="27"/>
        </w:rPr>
        <w:t>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Помимо сведений о существовании туристической компании также целесообразно получить информацию о наличии сведений о ней: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в реестре субъектов туристической деятельности, формирование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и ведение которого осуществляется Департаментом по туризму,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по следующей ссылке: </w:t>
      </w:r>
      <w:hyperlink r:id="rId5" w:history="1">
        <w:r>
          <w:rPr>
            <w:rStyle w:val="a5"/>
            <w:rFonts w:ascii="Roboto" w:hAnsi="Roboto"/>
            <w:color w:val="333333"/>
            <w:spacing w:val="5"/>
            <w:sz w:val="27"/>
            <w:szCs w:val="27"/>
            <w:u w:val="none"/>
          </w:rPr>
          <w:t>https://mst.gov.by/ru/turizm/reestr-subektov-turisticheskoj-deyatelnosti.html</w:t>
        </w:r>
      </w:hyperlink>
      <w:r>
        <w:rPr>
          <w:rFonts w:ascii="Roboto" w:hAnsi="Roboto"/>
          <w:color w:val="010A1C"/>
          <w:spacing w:val="5"/>
          <w:sz w:val="27"/>
          <w:szCs w:val="27"/>
        </w:rPr>
        <w:t>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в Едином государственном реестре сведений о банкротстве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по следующей ссылке: </w:t>
      </w:r>
      <w:hyperlink r:id="rId6" w:history="1">
        <w:r>
          <w:rPr>
            <w:rStyle w:val="a5"/>
            <w:rFonts w:ascii="Roboto" w:hAnsi="Roboto"/>
            <w:color w:val="333333"/>
            <w:spacing w:val="5"/>
            <w:sz w:val="27"/>
            <w:szCs w:val="27"/>
            <w:u w:val="none"/>
          </w:rPr>
          <w:t>https://bankrot.gov.by/</w:t>
        </w:r>
      </w:hyperlink>
      <w:r>
        <w:rPr>
          <w:rFonts w:ascii="Roboto" w:hAnsi="Roboto"/>
          <w:color w:val="010A1C"/>
          <w:spacing w:val="5"/>
          <w:sz w:val="27"/>
          <w:szCs w:val="27"/>
        </w:rPr>
        <w:t>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на сайте журнала ”Юстиция Беларуси“ относительно сведений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о ликвидации туристической компании, перейдя по следующей ссылке: </w:t>
      </w:r>
      <w:hyperlink r:id="rId7" w:history="1">
        <w:r>
          <w:rPr>
            <w:rStyle w:val="a5"/>
            <w:rFonts w:ascii="Roboto" w:hAnsi="Roboto"/>
            <w:color w:val="333333"/>
            <w:spacing w:val="5"/>
            <w:sz w:val="27"/>
            <w:szCs w:val="27"/>
            <w:u w:val="none"/>
          </w:rPr>
          <w:t>https://justbel.info/</w:t>
        </w:r>
      </w:hyperlink>
      <w:r>
        <w:rPr>
          <w:rFonts w:ascii="Roboto" w:hAnsi="Roboto"/>
          <w:color w:val="010A1C"/>
          <w:spacing w:val="5"/>
          <w:sz w:val="27"/>
          <w:szCs w:val="27"/>
        </w:rPr>
        <w:t>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Вышеуказанную информацию и иную необходимую консультативно-правовую помощь также можно получить при обращении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в Департамент по туризму по телефону: </w:t>
      </w:r>
      <w:hyperlink r:id="rId8" w:history="1">
        <w:r>
          <w:rPr>
            <w:rStyle w:val="a5"/>
            <w:rFonts w:ascii="Roboto" w:hAnsi="Roboto"/>
            <w:color w:val="333333"/>
            <w:spacing w:val="5"/>
            <w:sz w:val="27"/>
            <w:szCs w:val="27"/>
            <w:u w:val="none"/>
          </w:rPr>
          <w:t>+375 (17) 327-23-25</w:t>
        </w:r>
      </w:hyperlink>
      <w:r>
        <w:rPr>
          <w:rFonts w:ascii="Roboto" w:hAnsi="Roboto"/>
          <w:color w:val="010A1C"/>
          <w:spacing w:val="5"/>
          <w:sz w:val="27"/>
          <w:szCs w:val="27"/>
        </w:rPr>
        <w:t> (консультант Департамента по туризму Кречетов Александр Игоревич).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2)      при обращении к туроператору за приобретением услуг ознакомиться с условиями договора. Обращаем внимание, что договор оказания туристических услуг составляется в соответствии</w:t>
      </w:r>
      <w:r>
        <w:rPr>
          <w:rFonts w:ascii="Roboto" w:hAnsi="Roboto"/>
          <w:color w:val="010A1C"/>
          <w:spacing w:val="5"/>
          <w:sz w:val="27"/>
          <w:szCs w:val="27"/>
        </w:rPr>
        <w:br/>
        <w:t>с установленной законодательством типовой формой, обязательной для составления данных договоров,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 xml:space="preserve">Типовая форма договора оказания туристических услуг установлена согласно </w:t>
      </w:r>
      <w:proofErr w:type="gramStart"/>
      <w:r>
        <w:rPr>
          <w:rFonts w:ascii="Roboto" w:hAnsi="Roboto"/>
          <w:color w:val="010A1C"/>
          <w:spacing w:val="5"/>
          <w:sz w:val="27"/>
          <w:szCs w:val="27"/>
        </w:rPr>
        <w:t>приложению</w:t>
      </w:r>
      <w:proofErr w:type="gramEnd"/>
      <w:r>
        <w:rPr>
          <w:rFonts w:ascii="Roboto" w:hAnsi="Roboto"/>
          <w:color w:val="010A1C"/>
          <w:spacing w:val="5"/>
          <w:sz w:val="27"/>
          <w:szCs w:val="27"/>
        </w:rPr>
        <w:t xml:space="preserve">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hyperlink r:id="rId9" w:history="1">
        <w:r>
          <w:rPr>
            <w:rStyle w:val="a5"/>
            <w:rFonts w:ascii="Roboto" w:hAnsi="Roboto"/>
            <w:color w:val="333333"/>
            <w:spacing w:val="5"/>
            <w:sz w:val="27"/>
            <w:szCs w:val="27"/>
            <w:u w:val="none"/>
          </w:rPr>
          <w:t>https://mst.gov.by/ru/zakonodatelstvo/turizm/postanovleniya.html</w:t>
        </w:r>
      </w:hyperlink>
      <w:r>
        <w:rPr>
          <w:rFonts w:ascii="Roboto" w:hAnsi="Roboto"/>
          <w:color w:val="010A1C"/>
          <w:spacing w:val="5"/>
          <w:sz w:val="27"/>
          <w:szCs w:val="27"/>
        </w:rPr>
        <w:t>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hyperlink r:id="rId10" w:history="1">
        <w:r>
          <w:rPr>
            <w:rStyle w:val="a5"/>
            <w:rFonts w:ascii="Roboto" w:hAnsi="Roboto"/>
            <w:color w:val="333333"/>
            <w:spacing w:val="5"/>
            <w:sz w:val="27"/>
            <w:szCs w:val="27"/>
            <w:u w:val="none"/>
          </w:rPr>
          <w:t>https://pravo.by/document/?guid=12551&amp;p0=C22200523</w:t>
        </w:r>
      </w:hyperlink>
      <w:r>
        <w:rPr>
          <w:rFonts w:ascii="Roboto" w:hAnsi="Roboto"/>
          <w:color w:val="010A1C"/>
          <w:spacing w:val="5"/>
          <w:sz w:val="27"/>
          <w:szCs w:val="27"/>
        </w:rPr>
        <w:t>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Обращаем внимание на то, что заказчик вправе попросить</w:t>
      </w:r>
      <w:r>
        <w:rPr>
          <w:rFonts w:ascii="Roboto" w:hAnsi="Roboto"/>
          <w:color w:val="010A1C"/>
          <w:spacing w:val="5"/>
          <w:sz w:val="27"/>
          <w:szCs w:val="27"/>
        </w:rPr>
        <w:br/>
        <w:t>у туроператора текст будущего договора для самостоятельного ознакомления вне офисного помещения. Принуждение туроператора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Отказ потенциального заказчика от подписания договора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не влечет для него правовых последствий в виде уплаты неустойки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и прочих сумм. Данное положение не распространяется на случаи, когда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При намерении заказчика приобрести туристические услуги</w:t>
      </w:r>
      <w:r>
        <w:rPr>
          <w:rFonts w:ascii="Roboto" w:hAnsi="Roboto"/>
          <w:color w:val="010A1C"/>
          <w:spacing w:val="5"/>
          <w:sz w:val="27"/>
          <w:szCs w:val="27"/>
        </w:rPr>
        <w:br/>
        <w:t>с заказчиком в обязательном порядке в письменной форме должен быть заключен договор оказания туристических услуг. При этом письменная форма данного договора допускает его заключение как посредством составления одного текстового документа и иными способами, предусмотренными Законом Республики Беларусь ”О туризме“, так</w:t>
      </w:r>
      <w:r>
        <w:rPr>
          <w:rFonts w:ascii="Roboto" w:hAnsi="Roboto"/>
          <w:color w:val="010A1C"/>
          <w:spacing w:val="5"/>
          <w:sz w:val="27"/>
          <w:szCs w:val="27"/>
        </w:rPr>
        <w:br/>
        <w:t xml:space="preserve">и в электронном виде через сайт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турагента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или туроператора.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В письменной форме также должен быть заключен договор при заказе отдельных услуг, связанных с организацией туристического путешествия (консультирование, визовая поддержка, подбор туров).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В число существенных условий договора оказания туристических услуг входят: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стоимость туристических услуг (с указанием совокупной стоимости туристических услуг, а также стоимости каждой услуги, входящей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в комплекс туристических услуг), сроки и порядок их оплаты;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lastRenderedPageBreak/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программа туристического путешествия;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права, обязанности и ответственность сторон;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условия изменения и расторжения договора оказания туристических услуг;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иные условия, относительно которых по заявлению одной из сторон должно быть достигнуто соглашение.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порядок и сроки обращения участника туристической деятельности</w:t>
      </w:r>
      <w:r>
        <w:rPr>
          <w:rFonts w:ascii="Roboto" w:hAnsi="Roboto"/>
          <w:color w:val="010A1C"/>
          <w:spacing w:val="5"/>
          <w:sz w:val="27"/>
          <w:szCs w:val="27"/>
        </w:rPr>
        <w:br/>
        <w:t>с письменным заявлением (по банковской гарантии – с письменным требованием) о выплате денежной суммы в счет возмещения имущественного вреда.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Обращаем внимание на то, что данные условия действуют исключительно при наступлении одного из следующих случаев: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открытие конкурсного производства в отношении туроператора;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принятие решения о ликвидации туроператора в соответствии</w:t>
      </w:r>
      <w:r>
        <w:rPr>
          <w:rFonts w:ascii="Roboto" w:hAnsi="Roboto"/>
          <w:color w:val="010A1C"/>
          <w:spacing w:val="5"/>
          <w:sz w:val="27"/>
          <w:szCs w:val="27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наличие решения (постановления) о приостановлении операций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по счетам и (или) постановления (определения) о наложении ареста</w:t>
      </w:r>
      <w:r>
        <w:rPr>
          <w:rFonts w:ascii="Roboto" w:hAnsi="Roboto"/>
          <w:color w:val="010A1C"/>
          <w:spacing w:val="5"/>
          <w:sz w:val="27"/>
          <w:szCs w:val="27"/>
        </w:rPr>
        <w:br/>
      </w:r>
      <w:r>
        <w:rPr>
          <w:rFonts w:ascii="Roboto" w:hAnsi="Roboto"/>
          <w:color w:val="010A1C"/>
          <w:spacing w:val="5"/>
          <w:sz w:val="27"/>
          <w:szCs w:val="27"/>
        </w:rPr>
        <w:lastRenderedPageBreak/>
        <w:t>на денежные средства, находящиеся на счетах туроператора, принятых (вынесенных) уполномоченным органом (должностным лицом);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в эту страну (место);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При наступлении данных случаев туроператор обязан в течение трех рабочих дней со дня их наступления: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Одновременно такая информация отражается в реестре субъектов туристической деятельности (</w:t>
      </w:r>
      <w:hyperlink r:id="rId11" w:history="1">
        <w:r>
          <w:rPr>
            <w:rStyle w:val="a5"/>
            <w:rFonts w:ascii="Roboto" w:hAnsi="Roboto"/>
            <w:color w:val="333333"/>
            <w:spacing w:val="5"/>
            <w:sz w:val="27"/>
            <w:szCs w:val="27"/>
            <w:u w:val="none"/>
          </w:rPr>
          <w:t>https://mst.gov.by/ru/turizm/reestr-subektov-turisticheskoj-deyatelnosti.html</w:t>
        </w:r>
      </w:hyperlink>
      <w:r>
        <w:rPr>
          <w:rFonts w:ascii="Roboto" w:hAnsi="Roboto"/>
          <w:color w:val="010A1C"/>
          <w:spacing w:val="5"/>
          <w:sz w:val="27"/>
          <w:szCs w:val="27"/>
        </w:rPr>
        <w:t>), а также направляется в адрес организации, обеспечивающей исполнение туроператором обязательств.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Обращаем внимание на то, что данное регулирование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не распространяется на предоставление услуг ненадлежащего качества,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а также на иные случаи ненадлежащего исполнения туроператором обязательств по договору оказания туристических услуг, поскольку в этом случае туроператор и заказчик решают данные вопросы самостоятельно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в претензионном или ином досудебном порядке.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При реализации тура за пределы Республики Беларусь заказчику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lastRenderedPageBreak/>
        <w:t xml:space="preserve">Обращаем также внимание на то, </w:t>
      </w:r>
      <w:proofErr w:type="gramStart"/>
      <w:r>
        <w:rPr>
          <w:rFonts w:ascii="Roboto" w:hAnsi="Roboto"/>
          <w:color w:val="010A1C"/>
          <w:spacing w:val="5"/>
          <w:sz w:val="27"/>
          <w:szCs w:val="27"/>
        </w:rPr>
        <w:t>что</w:t>
      </w:r>
      <w:proofErr w:type="gramEnd"/>
      <w:r>
        <w:rPr>
          <w:rFonts w:ascii="Roboto" w:hAnsi="Roboto"/>
          <w:color w:val="010A1C"/>
          <w:spacing w:val="5"/>
          <w:sz w:val="27"/>
          <w:szCs w:val="27"/>
        </w:rPr>
        <w:t xml:space="preserve"> если в договоре оказания туристических услуг не отражены все его существенные условия, такой договор считается не заключенным. В этой связи: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договор оказания туристических услуг является ничтожным,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 xml:space="preserve">у туроператора или уполномоченного им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турагента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нет оснований для приема от заказчика денежных средств за туры, равно как туроператор обязан возвратить заказчику все полученное по такому договору.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Одновременно оказание туристических услуг или услуг, связанных</w:t>
      </w:r>
      <w:r>
        <w:rPr>
          <w:rFonts w:ascii="Roboto" w:hAnsi="Roboto"/>
          <w:color w:val="010A1C"/>
          <w:spacing w:val="5"/>
          <w:sz w:val="27"/>
          <w:szCs w:val="27"/>
        </w:rPr>
        <w:br/>
        <w:t>с организацией туристического путешествия, без заключения договора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не допускается. В противном случае туроператор может быть привлечен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к административной ответственности за нарушение законодательства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о торговле и общественном питании, оказании услуг населению, куда также относятся Правила оказания туристических услуг.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 xml:space="preserve">Также полагаем целесообразным отметить, что реализация туров осуществляется исполнителем самостоятельно либо через уполномоченного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турагента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>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не является стороной договора оказания туристических услуг, поскольку выступает представителем исполнителя. Однако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за туры и совершение иных юридически значимых действий.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 xml:space="preserve">Заказчик вправе потребовать, а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обязан предъявить заверенные исполнителем копию доверенности или выдержку</w:t>
      </w:r>
      <w:r>
        <w:rPr>
          <w:rFonts w:ascii="Roboto" w:hAnsi="Roboto"/>
          <w:color w:val="010A1C"/>
          <w:spacing w:val="5"/>
          <w:sz w:val="27"/>
          <w:szCs w:val="27"/>
        </w:rPr>
        <w:br/>
        <w:t xml:space="preserve">из договора, заключенного между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турагентом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и исполнителем.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 xml:space="preserve">При заключении договора оказания туристических услуг через информационную систему на сайте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турагента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или туроператора исполнитель либо уполномоченный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обязан выдать заказчику подтверждение из информационной системы в виде договора оказания туристических услуг.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 xml:space="preserve">Исполнитель или уполномоченный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выдает указанное подтверждение посредством его отправки на адрес электронной почты участника туристической деятельности не позднее дня, следующего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за днем заключения договора оказания туристических услуг.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 xml:space="preserve">Исполнитель или уполномоченный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отказывает в выдаче подтверждения из информационной системы, если заказчиком не указан адрес </w:t>
      </w:r>
      <w:r>
        <w:rPr>
          <w:rFonts w:ascii="Roboto" w:hAnsi="Roboto"/>
          <w:color w:val="010A1C"/>
          <w:spacing w:val="5"/>
          <w:sz w:val="27"/>
          <w:szCs w:val="27"/>
        </w:rPr>
        <w:lastRenderedPageBreak/>
        <w:t xml:space="preserve">электронной почты, на который исполнителю или уполномоченному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турагенту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надлежит направить данное подтверждение.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Вся информация о туристических услугах должна быть полной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и достоверной, вред, причиненный вследствие представления неполной или недостоверной информации, подлежит возмещению в полном объеме. При этом исполнитель также может быть привлечен к административной ответственности за обман потребителей.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или уполномоченный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 xml:space="preserve">Исполнитель или уполномоченный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вправе отказать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в принятии документов от заказчика в случае обоснованного сомнения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в правильности их оформления, за исключением случаев, когда заказчик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 xml:space="preserve">Для совершения заказчиком (туристами, экскурсантами) </w:t>
      </w:r>
      <w:r w:rsidR="004F2003">
        <w:rPr>
          <w:rFonts w:ascii="Roboto" w:hAnsi="Roboto"/>
          <w:color w:val="010A1C"/>
          <w:spacing w:val="5"/>
          <w:sz w:val="27"/>
          <w:szCs w:val="27"/>
        </w:rPr>
        <w:t xml:space="preserve">туристического путешествия </w:t>
      </w:r>
      <w:r>
        <w:rPr>
          <w:rFonts w:ascii="Roboto" w:hAnsi="Roboto"/>
          <w:color w:val="010A1C"/>
          <w:spacing w:val="5"/>
          <w:sz w:val="27"/>
          <w:szCs w:val="27"/>
        </w:rPr>
        <w:t>исполнитель обязан своевременно представить заказчику документы, необходимые для совершения туристического путешествия (билеты</w:t>
      </w:r>
      <w:r w:rsidR="004F2003">
        <w:rPr>
          <w:rFonts w:ascii="Roboto" w:hAnsi="Roboto"/>
          <w:color w:val="010A1C"/>
          <w:spacing w:val="5"/>
          <w:sz w:val="27"/>
          <w:szCs w:val="27"/>
        </w:rPr>
        <w:t xml:space="preserve"> </w:t>
      </w:r>
      <w:bookmarkStart w:id="0" w:name="_GoBack"/>
      <w:bookmarkEnd w:id="0"/>
      <w:r>
        <w:rPr>
          <w:rFonts w:ascii="Roboto" w:hAnsi="Roboto"/>
          <w:color w:val="010A1C"/>
          <w:spacing w:val="5"/>
          <w:sz w:val="27"/>
          <w:szCs w:val="27"/>
        </w:rPr>
        <w:t>на перевозку, документы для заселения в гостиницу, визы и иные).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Важно отметить, что ни исполнитель, ни заказчик не вправе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объем и качество туристических услуг не соответствуют условиям договора оказания туристических услуг. В этом случае производится замена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</w:t>
      </w:r>
      <w:r>
        <w:rPr>
          <w:rFonts w:ascii="Roboto" w:hAnsi="Roboto"/>
          <w:color w:val="010A1C"/>
          <w:spacing w:val="5"/>
          <w:sz w:val="27"/>
          <w:szCs w:val="27"/>
        </w:rPr>
        <w:br/>
        <w:t>а с согласия заказчика – туристических услуг более низкого качества</w:t>
      </w:r>
      <w:r>
        <w:rPr>
          <w:rFonts w:ascii="Roboto" w:hAnsi="Roboto"/>
          <w:color w:val="010A1C"/>
          <w:spacing w:val="5"/>
          <w:sz w:val="27"/>
          <w:szCs w:val="27"/>
        </w:rPr>
        <w:br/>
        <w:t>с возмещением заказчику разницы;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lastRenderedPageBreak/>
        <w:t>исполнитель изменяет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3)      при оплате туристических услуг или услуг, связанных</w:t>
      </w:r>
      <w:r>
        <w:rPr>
          <w:rFonts w:ascii="Roboto" w:hAnsi="Roboto"/>
          <w:color w:val="010A1C"/>
          <w:spacing w:val="5"/>
          <w:sz w:val="27"/>
          <w:szCs w:val="27"/>
        </w:rPr>
        <w:br/>
        <w:t>с организацией туристического путешествия, заказчик вправе требовать предоставления кассового чека или иного платежного документа.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Несмотря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Важно отметить, что исполнителю запрещается ограничивать потребителя в способе оплаты туристических услуг или давать предпочтения определенным способам оплаты, так как Закон Республики Беларусь от 9 января 2002 г. № 90-</w:t>
      </w:r>
      <w:proofErr w:type="gramStart"/>
      <w:r>
        <w:rPr>
          <w:rFonts w:ascii="Roboto" w:hAnsi="Roboto"/>
          <w:color w:val="010A1C"/>
          <w:spacing w:val="5"/>
          <w:sz w:val="27"/>
          <w:szCs w:val="27"/>
        </w:rPr>
        <w:t>З ”О</w:t>
      </w:r>
      <w:proofErr w:type="gramEnd"/>
      <w:r>
        <w:rPr>
          <w:rFonts w:ascii="Roboto" w:hAnsi="Roboto"/>
          <w:color w:val="010A1C"/>
          <w:spacing w:val="5"/>
          <w:sz w:val="27"/>
          <w:szCs w:val="27"/>
        </w:rPr>
        <w:t xml:space="preserve"> защите прав потребителей“ определяет наличную и безналичную формы оплаты как равные.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 xml:space="preserve">При этом оплата туристических услуг должна совершаться либо исполнителю, либо уполномоченному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турагенту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, если реализация тура осуществляется через него при наличии у </w:t>
      </w:r>
      <w:proofErr w:type="spellStart"/>
      <w:r>
        <w:rPr>
          <w:rFonts w:ascii="Roboto" w:hAnsi="Roboto"/>
          <w:color w:val="010A1C"/>
          <w:spacing w:val="5"/>
          <w:sz w:val="27"/>
          <w:szCs w:val="27"/>
        </w:rPr>
        <w:t>турагента</w:t>
      </w:r>
      <w:proofErr w:type="spellEnd"/>
      <w:r>
        <w:rPr>
          <w:rFonts w:ascii="Roboto" w:hAnsi="Roboto"/>
          <w:color w:val="010A1C"/>
          <w:spacing w:val="5"/>
          <w:sz w:val="27"/>
          <w:szCs w:val="27"/>
        </w:rPr>
        <w:t xml:space="preserve"> необходимых полномочий.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Условия договора оказания туристических услуг условий, отличные от вышеописанных, являются ничтожными.</w:t>
      </w:r>
    </w:p>
    <w:p w:rsidR="003E4921" w:rsidRDefault="003E4921" w:rsidP="003E4921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rFonts w:ascii="Roboto" w:hAnsi="Roboto"/>
          <w:color w:val="010A1C"/>
          <w:spacing w:val="5"/>
          <w:sz w:val="27"/>
          <w:szCs w:val="27"/>
        </w:rPr>
      </w:pPr>
      <w:r>
        <w:rPr>
          <w:rFonts w:ascii="Roboto" w:hAnsi="Roboto"/>
          <w:color w:val="010A1C"/>
          <w:spacing w:val="5"/>
          <w:sz w:val="27"/>
          <w:szCs w:val="27"/>
        </w:rPr>
        <w:t>Департамент по туризму</w:t>
      </w:r>
    </w:p>
    <w:p w:rsidR="003F630E" w:rsidRDefault="003F630E"/>
    <w:sectPr w:rsidR="003F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21"/>
    <w:rsid w:val="003E4921"/>
    <w:rsid w:val="003F630E"/>
    <w:rsid w:val="004F2003"/>
    <w:rsid w:val="00D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B34F"/>
  <w15:chartTrackingRefBased/>
  <w15:docId w15:val="{48D7F87D-0155-4A31-963D-9C4C9EB7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921"/>
    <w:rPr>
      <w:b/>
      <w:bCs/>
    </w:rPr>
  </w:style>
  <w:style w:type="character" w:styleId="a5">
    <w:name w:val="Hyperlink"/>
    <w:basedOn w:val="a0"/>
    <w:uiPriority w:val="99"/>
    <w:semiHidden/>
    <w:unhideWhenUsed/>
    <w:rsid w:val="003E49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7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2723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ustbel.inf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gov.by/" TargetMode="External"/><Relationship Id="rId11" Type="http://schemas.openxmlformats.org/officeDocument/2006/relationships/hyperlink" Target="https://mst.gov.by/ru/turizm/reestr-subektov-turisticheskoj-deyatelnosti.html" TargetMode="External"/><Relationship Id="rId5" Type="http://schemas.openxmlformats.org/officeDocument/2006/relationships/hyperlink" Target="https://mst.gov.by/ru/turizm/reestr-subektov-turisticheskoj-deyatelnosti.html" TargetMode="External"/><Relationship Id="rId10" Type="http://schemas.openxmlformats.org/officeDocument/2006/relationships/hyperlink" Target="https://pravo.by/document/?guid=12551&amp;p0=C22200523" TargetMode="External"/><Relationship Id="rId4" Type="http://schemas.openxmlformats.org/officeDocument/2006/relationships/hyperlink" Target="http://www.egr.gov.by/" TargetMode="External"/><Relationship Id="rId9" Type="http://schemas.openxmlformats.org/officeDocument/2006/relationships/hyperlink" Target="https://mst.gov.by/ru/zakonodatelstvo/turizm/postanov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2255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</dc:creator>
  <cp:keywords/>
  <dc:description/>
  <cp:lastModifiedBy>Sektor</cp:lastModifiedBy>
  <cp:revision>3</cp:revision>
  <dcterms:created xsi:type="dcterms:W3CDTF">2023-07-17T06:35:00Z</dcterms:created>
  <dcterms:modified xsi:type="dcterms:W3CDTF">2023-07-17T07:06:00Z</dcterms:modified>
</cp:coreProperties>
</file>