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300" w:line="240" w:lineRule="auto"/>
        <w:ind w:left="0" w:right="0" w:firstLine="0"/>
        <w:jc w:val="both"/>
      </w:pPr>
      <w:r>
        <w:rPr>
          <w:b/>
          <w:bCs/>
          <w:color w:val="000000"/>
          <w:spacing w:val="0"/>
          <w:w w:val="100"/>
          <w:position w:val="0"/>
        </w:rPr>
        <w:t>Вниманию индивидуальных предпринимателей! О реализации права перехода с единого налога на общий порядок налогообложения (письмо МНС от 23.02.2023 № 3-1-13/00614)</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rPr>
        <w:t>Министерство по налогам и сборам Республики Беларусь в связи с возникающими на практике вопросами о реализации индивидуальными предпринимателями-плательщиками единого налога с индивидуальных предпринимателей и иных физических лиц (далее - единый налог) права перехода на применение общего порядка налогообложения разъясняет.</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rPr>
        <w:t xml:space="preserve">Согласно части первой пункта 8 статьи 5 Закона Республики Беларусь от 30.12.2022 № 230-З «Об изменении законов по вопросам налогообложения» (далее - Закон) индивидуальные предприниматели, уплатившие (исчислившие) за первый квартал 2023 года (его часть) единый налог, вправе перейти на общий порядок налогообложения с 1-го числа </w:t>
      </w:r>
      <w:r>
        <w:rPr>
          <w:b/>
          <w:bCs/>
          <w:color w:val="000000"/>
          <w:spacing w:val="0"/>
          <w:w w:val="100"/>
          <w:position w:val="0"/>
        </w:rPr>
        <w:t xml:space="preserve">любого календарного месяца </w:t>
      </w:r>
      <w:r>
        <w:rPr>
          <w:color w:val="000000"/>
          <w:spacing w:val="0"/>
          <w:w w:val="100"/>
          <w:position w:val="0"/>
        </w:rPr>
        <w:t>этого квартала. Указанные положения не распространяются на деятельность по предоставлению мест для краткосрочного проживания.</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rPr>
        <w:t xml:space="preserve">Одновременно частью второй пункта 8 статьи 5 Закона установлено, что индивидуальные предприниматели, уплатившие за первый квартал 2023 года (его часть) единый налог и перешедшие с 1-го числа </w:t>
      </w:r>
      <w:r>
        <w:rPr>
          <w:b/>
          <w:bCs/>
          <w:color w:val="000000"/>
          <w:spacing w:val="0"/>
          <w:w w:val="100"/>
          <w:position w:val="0"/>
        </w:rPr>
        <w:t xml:space="preserve">календарного месяца </w:t>
      </w:r>
      <w:r>
        <w:rPr>
          <w:color w:val="000000"/>
          <w:spacing w:val="0"/>
          <w:w w:val="100"/>
          <w:position w:val="0"/>
        </w:rPr>
        <w:t>этого квартала на общий порядок налогообложения, вносят необходимые изменения и (или) дополнения в налоговые декларации (расчеты) по единому налогу (далее - уточненные декларации) за первый квартал 2023 года, с которого плательщик реализовал право перехода на общий порядок налогообложения, и в срок не позднее 31 января 2023 г. представляют такую декларацию (расчет) в налоговый орган.</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rPr>
        <w:t xml:space="preserve">Учитывая изложенное, индивидуальные предприниматели (за исключением осуществляющих деятельность по предоставлению мест для краткосрочного проживания), которые с 01.01.2023 могут продолжить применение единого налога и представили налоговую декларацию за первый квартал 2023 года (уплатили единый налог за первый квартал 2023 года или его часть), но не хотят применять единый налог, вправе перейти на общий порядок налогообложения с 1-го числа </w:t>
      </w:r>
      <w:r>
        <w:rPr>
          <w:color w:val="000000"/>
          <w:spacing w:val="0"/>
          <w:w w:val="100"/>
          <w:position w:val="0"/>
          <w:u w:val="single"/>
        </w:rPr>
        <w:t>любого календарного месяца этого квартал</w:t>
      </w:r>
      <w:r>
        <w:rPr>
          <w:color w:val="000000"/>
          <w:spacing w:val="0"/>
          <w:w w:val="100"/>
          <w:position w:val="0"/>
        </w:rPr>
        <w:t>а, т.е. такой переход по выбору плательщика может быть осуществлен: либо с 01.01.2023, либо с 01.02.2023, либо с 01.03.2023.</w:t>
      </w:r>
    </w:p>
    <w:p>
      <w:pPr>
        <w:pStyle w:val="Style2"/>
        <w:keepNext w:val="0"/>
        <w:keepLines w:val="0"/>
        <w:widowControl w:val="0"/>
        <w:shd w:val="clear" w:color="auto" w:fill="auto"/>
        <w:bidi w:val="0"/>
        <w:spacing w:before="0" w:after="180" w:line="240" w:lineRule="auto"/>
        <w:ind w:left="0" w:right="0" w:firstLine="600"/>
        <w:jc w:val="both"/>
      </w:pPr>
      <w:r>
        <w:rPr>
          <w:color w:val="000000"/>
          <w:spacing w:val="0"/>
          <w:w w:val="100"/>
          <w:position w:val="0"/>
        </w:rPr>
        <w:t>Переход с единого налога на общий порядок налогообложения в рамках иных кварталов 2023 года, например с 01.04.2023, Законом не предусмотрен и в силу положений части первой пункта 2 статьи 337 Налогового кодекса Республики Беларусь (далее - НК) неправомерен.</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rPr>
        <w:t>При этом для случая перехода с единого налога на общий порядок налогообложения с 01.01.2023, т.е. с 1-го числа календарного месяца первого квартала 2023 года, Законом установлен специальный срок для представления плательщиками уточненной декларации за первый квартал 2023 года в налоговые органы: не позднее 31.01.2023.</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rPr>
        <w:t>Если переход осуществляется с 01.02.2023 или с 01.03.2023, то специальный срок представления уточненной декларации за первый квартал 2023 года для данных случаев Законом не определен. Вместе с тем, принимая во внимание положения части первой пункта 2 статьи 337, пункта 29 статьи 342 НК, для реализации своего права перехода с единого налога на общий порядок налогообложения с 01.02.2023 или с 01.03.2023, плательщикам необходимо представить уточненные декларации за первый квартал 2023 года в срок не позднее 31.03.2023, поскольку отсутствие таких уточненных деклараций после истечения первого квартала 2023 года свидетельствует о том, что переход с единого налога на общий порядок налогообложения осуществлен не был.</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rPr>
        <w:t>На практике возможны следующие ситуации.</w:t>
      </w:r>
    </w:p>
    <w:p>
      <w:pPr>
        <w:pStyle w:val="Style2"/>
        <w:keepNext w:val="0"/>
        <w:keepLines w:val="0"/>
        <w:widowControl w:val="0"/>
        <w:numPr>
          <w:ilvl w:val="0"/>
          <w:numId w:val="1"/>
        </w:numPr>
        <w:shd w:val="clear" w:color="auto" w:fill="auto"/>
        <w:tabs>
          <w:tab w:pos="1003" w:val="left"/>
        </w:tabs>
        <w:bidi w:val="0"/>
        <w:spacing w:before="0" w:after="0" w:line="240" w:lineRule="auto"/>
        <w:ind w:left="0" w:right="0" w:firstLine="600"/>
        <w:jc w:val="both"/>
      </w:pPr>
      <w:bookmarkStart w:id="0" w:name="bookmark0"/>
      <w:bookmarkEnd w:id="0"/>
      <w:r>
        <w:rPr>
          <w:color w:val="000000"/>
          <w:spacing w:val="0"/>
          <w:w w:val="100"/>
          <w:position w:val="0"/>
        </w:rPr>
        <w:t xml:space="preserve">Плательщик переходит с единого налога на общий порядок налогообложения </w:t>
      </w:r>
      <w:r>
        <w:rPr>
          <w:b/>
          <w:bCs/>
          <w:color w:val="000000"/>
          <w:spacing w:val="0"/>
          <w:w w:val="100"/>
          <w:position w:val="0"/>
        </w:rPr>
        <w:t>с 01.01.2023</w:t>
      </w:r>
      <w:r>
        <w:rPr>
          <w:color w:val="000000"/>
          <w:spacing w:val="0"/>
          <w:w w:val="100"/>
          <w:position w:val="0"/>
        </w:rPr>
        <w:t>. Такому плательщику необходимо было в срок не позднее 31.01.2023 представить уточненную декларацию за первый квартал 2023 года.</w:t>
      </w:r>
    </w:p>
    <w:p>
      <w:pPr>
        <w:pStyle w:val="Style2"/>
        <w:keepNext w:val="0"/>
        <w:keepLines w:val="0"/>
        <w:widowControl w:val="0"/>
        <w:shd w:val="clear" w:color="auto" w:fill="auto"/>
        <w:bidi w:val="0"/>
        <w:spacing w:before="0" w:after="0" w:line="240" w:lineRule="auto"/>
        <w:ind w:left="0" w:right="0" w:firstLine="600"/>
        <w:jc w:val="both"/>
      </w:pPr>
      <w:r>
        <w:rPr>
          <w:color w:val="000000"/>
          <w:spacing w:val="0"/>
          <w:w w:val="100"/>
          <w:position w:val="0"/>
        </w:rPr>
        <w:t>Те из плательщиков, кто не представил уточненную декларацию за первый квартал 2023 года в установленный срок, не вправе перейти с единого налога на общий порядок налогообложения с 1-го января 2023 года. Вместе с тем, представив уточненную налоговую декларацию за первый квартал 2023 года после 31.01.2023, но не позднее 31.03.2023, такие плательщики вправе перейти на общий порядок налогообложения с 01.02.2023 или с 01.03.2023.</w:t>
      </w:r>
    </w:p>
    <w:p>
      <w:pPr>
        <w:pStyle w:val="Style2"/>
        <w:keepNext w:val="0"/>
        <w:keepLines w:val="0"/>
        <w:widowControl w:val="0"/>
        <w:numPr>
          <w:ilvl w:val="0"/>
          <w:numId w:val="1"/>
        </w:numPr>
        <w:shd w:val="clear" w:color="auto" w:fill="auto"/>
        <w:tabs>
          <w:tab w:pos="1003" w:val="left"/>
        </w:tabs>
        <w:bidi w:val="0"/>
        <w:spacing w:before="0" w:line="240" w:lineRule="auto"/>
        <w:ind w:left="0" w:right="0" w:firstLine="600"/>
        <w:jc w:val="both"/>
      </w:pPr>
      <w:bookmarkStart w:id="1" w:name="bookmark1"/>
      <w:bookmarkEnd w:id="1"/>
      <w:r>
        <w:rPr>
          <w:color w:val="000000"/>
          <w:spacing w:val="0"/>
          <w:w w:val="100"/>
          <w:position w:val="0"/>
        </w:rPr>
        <w:t xml:space="preserve">Плательщик переходит с единого налога на общий порядок налогообложения </w:t>
      </w:r>
      <w:r>
        <w:rPr>
          <w:b/>
          <w:bCs/>
          <w:color w:val="000000"/>
          <w:spacing w:val="0"/>
          <w:w w:val="100"/>
          <w:position w:val="0"/>
        </w:rPr>
        <w:t>с 01.02.2023 или с 01.03.2023</w:t>
      </w:r>
      <w:r>
        <w:rPr>
          <w:color w:val="000000"/>
          <w:spacing w:val="0"/>
          <w:w w:val="100"/>
          <w:position w:val="0"/>
        </w:rPr>
        <w:t>. Такому плательщику необходимо в срок не позднее 31.03.2023 представить уточненную декларацию за первый квартал 2023 года.</w:t>
      </w:r>
    </w:p>
    <w:p>
      <w:pPr>
        <w:pStyle w:val="Style2"/>
        <w:keepNext w:val="0"/>
        <w:keepLines w:val="0"/>
        <w:widowControl w:val="0"/>
        <w:shd w:val="clear" w:color="auto" w:fill="auto"/>
        <w:bidi w:val="0"/>
        <w:spacing w:before="0" w:line="240" w:lineRule="auto"/>
        <w:ind w:left="0" w:right="0" w:firstLine="600"/>
        <w:jc w:val="both"/>
      </w:pPr>
      <w:r>
        <w:rPr>
          <w:color w:val="000000"/>
          <w:spacing w:val="0"/>
          <w:w w:val="100"/>
          <w:position w:val="0"/>
        </w:rPr>
        <w:t>Те из плательщиков, кто не представил уточненную декларацию за первый квартал 2023 года в срок не позднее 31.03.2023, не вправе перейти с единого налога на общий порядок налогообложения.</w:t>
      </w:r>
    </w:p>
    <w:sectPr>
      <w:headerReference w:type="default" r:id="rId5"/>
      <w:headerReference w:type="even" r:id="rId6"/>
      <w:footnotePr>
        <w:pos w:val="pageBottom"/>
        <w:numFmt w:val="decimal"/>
        <w:numRestart w:val="continuous"/>
      </w:footnotePr>
      <w:pgSz w:w="11900" w:h="16840"/>
      <w:pgMar w:top="1100" w:right="532" w:bottom="1618" w:left="1663"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4094480</wp:posOffset>
              </wp:positionH>
              <wp:positionV relativeFrom="page">
                <wp:posOffset>497205</wp:posOffset>
              </wp:positionV>
              <wp:extent cx="85090" cy="130810"/>
              <wp:wrapNone/>
              <wp:docPr id="1" name="Shape 1"/>
              <a:graphic xmlns:a="http://schemas.openxmlformats.org/drawingml/2006/main">
                <a:graphicData uri="http://schemas.microsoft.com/office/word/2010/wordprocessingShape">
                  <wps:wsp>
                    <wps:cNvSpPr txBox="1"/>
                    <wps:spPr>
                      <a:xfrm>
                        <a:ext cx="85090" cy="13081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30"/>
                              <w:szCs w:val="30"/>
                            </w:rPr>
                          </w:pPr>
                          <w:r>
                            <w:rPr>
                              <w:color w:val="000000"/>
                              <w:spacing w:val="0"/>
                              <w:w w:val="100"/>
                              <w:position w:val="0"/>
                              <w:sz w:val="30"/>
                              <w:szCs w:val="30"/>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22.40000000000003pt;margin-top:39.149999999999999pt;width:6.7000000000000002pt;height:10.300000000000001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0"/>
                        <w:szCs w:val="30"/>
                      </w:rPr>
                    </w:pPr>
                    <w:r>
                      <w:rPr>
                        <w:color w:val="000000"/>
                        <w:spacing w:val="0"/>
                        <w:w w:val="100"/>
                        <w:position w:val="0"/>
                        <w:sz w:val="30"/>
                        <w:szCs w:val="30"/>
                      </w:rPr>
                      <w:t>2</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CharStyle7">
    <w:name w:val="Колонтитул (2)_"/>
    <w:basedOn w:val="DefaultParagraphFont"/>
    <w:link w:val="Style6"/>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2">
    <w:name w:val="Основной текст"/>
    <w:basedOn w:val="Normal"/>
    <w:link w:val="CharStyle3"/>
    <w:pPr>
      <w:widowControl w:val="0"/>
      <w:shd w:val="clear" w:color="auto" w:fill="auto"/>
      <w:spacing w:after="80"/>
      <w:ind w:firstLine="400"/>
    </w:pPr>
    <w:rPr>
      <w:rFonts w:ascii="Times New Roman" w:eastAsia="Times New Roman" w:hAnsi="Times New Roman" w:cs="Times New Roman"/>
      <w:b w:val="0"/>
      <w:bCs w:val="0"/>
      <w:i w:val="0"/>
      <w:iCs w:val="0"/>
      <w:smallCaps w:val="0"/>
      <w:strike w:val="0"/>
      <w:sz w:val="30"/>
      <w:szCs w:val="30"/>
      <w:u w:val="none"/>
      <w:shd w:val="clear" w:color="auto" w:fill="auto"/>
    </w:rPr>
  </w:style>
  <w:style w:type="paragraph" w:customStyle="1" w:styleId="Style6">
    <w:name w:val="Колонтитул (2)"/>
    <w:basedOn w:val="Normal"/>
    <w:link w:val="CharStyle7"/>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docProps/core.xml><?xml version="1.0" encoding="utf-8"?>
<cp:coreProperties xmlns:cp="http://schemas.openxmlformats.org/package/2006/metadata/core-properties" xmlns:dc="http://purl.org/dc/elements/1.1/">
  <dc:title/>
  <dc:subject/>
  <dc:creator>Соловьев Александр Анатольевич</dc:creator>
  <cp:keywords/>
</cp:coreProperties>
</file>