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3A300" w14:textId="0CB403D9" w:rsidR="00B30F2D" w:rsidRPr="00B30F2D" w:rsidRDefault="00B30F2D" w:rsidP="00B30F2D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B30F2D">
        <w:rPr>
          <w:rFonts w:ascii="Times New Roman" w:hAnsi="Times New Roman" w:cs="Times New Roman"/>
          <w:b/>
          <w:bCs/>
          <w:sz w:val="30"/>
          <w:szCs w:val="30"/>
        </w:rPr>
        <w:t>О сведениях о зарегистрированных за организациями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B30F2D">
        <w:rPr>
          <w:rFonts w:ascii="Times New Roman" w:hAnsi="Times New Roman" w:cs="Times New Roman"/>
          <w:b/>
          <w:bCs/>
          <w:sz w:val="30"/>
          <w:szCs w:val="30"/>
        </w:rPr>
        <w:t>транспортных средствах на 01.01.2021</w:t>
      </w:r>
    </w:p>
    <w:p w14:paraId="0770EFB9" w14:textId="67BE3319" w:rsidR="00B30F2D" w:rsidRPr="00F02E78" w:rsidRDefault="00B30F2D" w:rsidP="00B30F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E78">
        <w:rPr>
          <w:rFonts w:ascii="Times New Roman" w:hAnsi="Times New Roman" w:cs="Times New Roman"/>
          <w:sz w:val="28"/>
          <w:szCs w:val="28"/>
        </w:rPr>
        <w:t xml:space="preserve">МНС обращает внимание организаций-плательщиков транспортного налога, что в раздел «Сведения о транспортных средствах» сервиса «Личный кабинет плательщика» загружена информация о зарегистрированных по состоянию на 01.01.2021 за организациями транспортных средствах на основании данных, предоставленных Министерством внутренних дел. </w:t>
      </w:r>
    </w:p>
    <w:p w14:paraId="04DFAD03" w14:textId="77777777" w:rsidR="00B30F2D" w:rsidRPr="00F02E78" w:rsidRDefault="00B30F2D" w:rsidP="00B30F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E78">
        <w:rPr>
          <w:rFonts w:ascii="Times New Roman" w:hAnsi="Times New Roman" w:cs="Times New Roman"/>
          <w:sz w:val="28"/>
          <w:szCs w:val="28"/>
        </w:rPr>
        <w:t xml:space="preserve">Однако, на данный момент существует проблема корректности данных, переданных Министерством внутренних дел в отношении собственников транспортных средств юридических лиц. Данные получены не в полном объеме, в некоторых случаях невозможно идентифицировать собственника транспортного средства (например, по причине того, что не заполнены сведения об УНП организации), что привело к значительному количеству обращений плательщиков в отношении информации, содержащейся в электронном сервисе, поскольку она не соответствовала данным о зарегистрированных транспортных средствах, имеющимся у самого плательщика. </w:t>
      </w:r>
    </w:p>
    <w:p w14:paraId="6E15B620" w14:textId="77777777" w:rsidR="00B30F2D" w:rsidRPr="00F02E78" w:rsidRDefault="00B30F2D" w:rsidP="00B30F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E78">
        <w:rPr>
          <w:rFonts w:ascii="Times New Roman" w:hAnsi="Times New Roman" w:cs="Times New Roman"/>
          <w:sz w:val="28"/>
          <w:szCs w:val="28"/>
        </w:rPr>
        <w:t xml:space="preserve">В частности, имеются случаи, когда в личный кабинет плательщика поступила информация о меньшем количестве транспортных средств, чем зарегистрировано за плательщиком и подтверждается справкой, полученной в органах ГАИ. </w:t>
      </w:r>
    </w:p>
    <w:p w14:paraId="556B98F8" w14:textId="0762963C" w:rsidR="00B30F2D" w:rsidRPr="00F02E78" w:rsidRDefault="00B30F2D" w:rsidP="00B30F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02E78">
        <w:rPr>
          <w:rFonts w:ascii="Times New Roman" w:hAnsi="Times New Roman" w:cs="Times New Roman"/>
          <w:sz w:val="28"/>
          <w:szCs w:val="28"/>
        </w:rPr>
        <w:tab/>
        <w:t xml:space="preserve">Кроме того, имеются расхождения в информации о транспортных средствах, переданных по договорам лизинга до 20.01.2019. В связи с тем, что до указанной даты действовали иные правила регистрации транспортных средств, переданных по договорам лизинга, сведения о таких транспортных средствах были направлены в личные кабинеты лизингодателей, тогда как согласно нормам Налогового кодекса Республики Беларусь плательщиками транспортного налога являются лизингополучатели. </w:t>
      </w:r>
    </w:p>
    <w:p w14:paraId="55B600FF" w14:textId="77777777" w:rsidR="00B30F2D" w:rsidRPr="00F02E78" w:rsidRDefault="00B30F2D" w:rsidP="00B30F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E78">
        <w:rPr>
          <w:rFonts w:ascii="Times New Roman" w:hAnsi="Times New Roman" w:cs="Times New Roman"/>
          <w:sz w:val="28"/>
          <w:szCs w:val="28"/>
        </w:rPr>
        <w:t xml:space="preserve">МНС в настоящее время проводится доработка сведений, полученных от МВД. В дальнейшем после представления плательщиками-организациями налоговых деклараций (расчетов) по транспортному налогу указанные сведения также будут актуализированы. </w:t>
      </w:r>
    </w:p>
    <w:p w14:paraId="3EFF9B4E" w14:textId="77777777" w:rsidR="00B30F2D" w:rsidRPr="00F02E78" w:rsidRDefault="00B30F2D" w:rsidP="00B30F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E78">
        <w:rPr>
          <w:rFonts w:ascii="Times New Roman" w:hAnsi="Times New Roman" w:cs="Times New Roman"/>
          <w:sz w:val="28"/>
          <w:szCs w:val="28"/>
        </w:rPr>
        <w:t xml:space="preserve">На основании изложенного, организациям-плательщикам транспортного налога следует исчислять указанный налог в порядке, установленном главой 28-1 Налогового кодекса Республики Беларусь, исходя из наличия зарегистрированных за организацией транспортных средств и с учетом особенностей, установленных законодательством для отдельных категорий плательщиков. При необходимости организация вправе обратиться в органы ГАИ за справкой, подтверждающей перечень зарегистрированных за ней транспортных средств. </w:t>
      </w:r>
    </w:p>
    <w:p w14:paraId="16002BED" w14:textId="32A854D7" w:rsidR="000B7F52" w:rsidRDefault="00B30F2D" w:rsidP="00B30F2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E78">
        <w:rPr>
          <w:rFonts w:ascii="Times New Roman" w:hAnsi="Times New Roman" w:cs="Times New Roman"/>
          <w:sz w:val="28"/>
          <w:szCs w:val="28"/>
        </w:rPr>
        <w:t>Информация, загруженная в личные кабинеты плательщиков-организаций по состоянию на 1 января 2021 года, не является основанием для исчисления транспортного налога, поскольку в ней содержатся данные не в полном объеме, и предоставлена плательщикам в ознакомительных целях для предварительной и последующей сверки.</w:t>
      </w:r>
    </w:p>
    <w:p w14:paraId="30AEC956" w14:textId="77777777" w:rsidR="001C6883" w:rsidRDefault="001C6883" w:rsidP="00B30F2D">
      <w:pPr>
        <w:pStyle w:val="a5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14:paraId="7ECB80E3" w14:textId="0E79638F" w:rsidR="00E44527" w:rsidRDefault="001C6883" w:rsidP="001C6883">
      <w:pPr>
        <w:pStyle w:val="a5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1C6883">
        <w:rPr>
          <w:rFonts w:ascii="Times New Roman" w:hAnsi="Times New Roman" w:cs="Times New Roman"/>
          <w:sz w:val="18"/>
          <w:szCs w:val="18"/>
        </w:rPr>
        <w:t>Отдел по работе с плательщиками</w:t>
      </w:r>
    </w:p>
    <w:p w14:paraId="112C9112" w14:textId="4FC5E319" w:rsidR="001C6883" w:rsidRDefault="001C6883" w:rsidP="001C6883">
      <w:pPr>
        <w:pStyle w:val="a5"/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ИМНС РБ по Могилевскому району</w:t>
      </w:r>
    </w:p>
    <w:sectPr w:rsidR="001C6883" w:rsidSect="001C688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CD"/>
    <w:rsid w:val="000B7F52"/>
    <w:rsid w:val="001A0827"/>
    <w:rsid w:val="001C6883"/>
    <w:rsid w:val="00665E4F"/>
    <w:rsid w:val="00A120CD"/>
    <w:rsid w:val="00B30F2D"/>
    <w:rsid w:val="00E44527"/>
    <w:rsid w:val="00F0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ACAB"/>
  <w15:chartTrackingRefBased/>
  <w15:docId w15:val="{569BB3F3-9DF2-4BA6-89A4-B58E7B72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B30F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B30F2D"/>
    <w:rPr>
      <w:rFonts w:eastAsiaTheme="minorEastAsia"/>
      <w:color w:val="5A5A5A" w:themeColor="text1" w:themeTint="A5"/>
      <w:spacing w:val="15"/>
    </w:rPr>
  </w:style>
  <w:style w:type="paragraph" w:styleId="a5">
    <w:name w:val="No Spacing"/>
    <w:uiPriority w:val="1"/>
    <w:qFormat/>
    <w:rsid w:val="00B30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8</cp:revision>
  <dcterms:created xsi:type="dcterms:W3CDTF">2021-10-11T13:00:00Z</dcterms:created>
  <dcterms:modified xsi:type="dcterms:W3CDTF">2021-10-11T13:24:00Z</dcterms:modified>
</cp:coreProperties>
</file>