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9953A" w14:textId="2031F4B7" w:rsidR="006726FF" w:rsidRDefault="006726FF" w:rsidP="00E627FA">
      <w:pPr>
        <w:spacing w:after="225" w:line="300" w:lineRule="atLeast"/>
        <w:jc w:val="both"/>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30"/>
          <w:szCs w:val="30"/>
          <w:lang w:eastAsia="ru-RU"/>
        </w:rPr>
        <w:t xml:space="preserve">Комментарий к </w:t>
      </w:r>
      <w:r w:rsidR="00DD687B">
        <w:rPr>
          <w:rFonts w:ascii="Times New Roman" w:eastAsia="Times New Roman" w:hAnsi="Times New Roman" w:cs="Times New Roman"/>
          <w:b/>
          <w:bCs/>
          <w:color w:val="000000"/>
          <w:sz w:val="30"/>
          <w:szCs w:val="30"/>
          <w:lang w:eastAsia="ru-RU"/>
        </w:rPr>
        <w:t>З</w:t>
      </w:r>
      <w:r>
        <w:rPr>
          <w:rFonts w:ascii="Times New Roman" w:eastAsia="Times New Roman" w:hAnsi="Times New Roman" w:cs="Times New Roman"/>
          <w:b/>
          <w:bCs/>
          <w:color w:val="000000"/>
          <w:sz w:val="30"/>
          <w:szCs w:val="30"/>
          <w:lang w:eastAsia="ru-RU"/>
        </w:rPr>
        <w:t>акону Республики Беларусь от 31 декабря 2021 № 141-З «Об изменении законов по вопросам налогообложения». Единый налог с индивидуальных предпринимателей и иных физических лиц</w:t>
      </w:r>
    </w:p>
    <w:p w14:paraId="6E223BF4" w14:textId="1160F8E8" w:rsidR="00E627FA" w:rsidRPr="00BF5C84" w:rsidRDefault="00E627FA" w:rsidP="00E627FA">
      <w:pPr>
        <w:spacing w:after="225" w:line="300" w:lineRule="atLeast"/>
        <w:jc w:val="both"/>
        <w:rPr>
          <w:rFonts w:ascii="Times New Roman" w:eastAsia="Times New Roman" w:hAnsi="Times New Roman" w:cs="Times New Roman"/>
          <w:color w:val="000000"/>
          <w:sz w:val="30"/>
          <w:szCs w:val="30"/>
          <w:lang w:eastAsia="ru-RU"/>
        </w:rPr>
      </w:pPr>
      <w:r w:rsidRPr="00BF5C84">
        <w:rPr>
          <w:rFonts w:ascii="Times New Roman" w:eastAsia="Times New Roman" w:hAnsi="Times New Roman" w:cs="Times New Roman"/>
          <w:color w:val="000000"/>
          <w:sz w:val="30"/>
          <w:szCs w:val="30"/>
          <w:lang w:eastAsia="ru-RU"/>
        </w:rPr>
        <w:t>С 1 января 2022 г. сокращена сфера применения единого налога </w:t>
      </w:r>
      <w:r w:rsidRPr="00BF5C84">
        <w:rPr>
          <w:rFonts w:ascii="Times New Roman" w:eastAsia="Times New Roman" w:hAnsi="Times New Roman" w:cs="Times New Roman"/>
          <w:b/>
          <w:bCs/>
          <w:color w:val="000000"/>
          <w:sz w:val="30"/>
          <w:szCs w:val="30"/>
          <w:lang w:eastAsia="ru-RU"/>
        </w:rPr>
        <w:t>индивидуальными предпринимателями</w:t>
      </w:r>
      <w:r w:rsidRPr="00BF5C84">
        <w:rPr>
          <w:rFonts w:ascii="Times New Roman" w:eastAsia="Times New Roman" w:hAnsi="Times New Roman" w:cs="Times New Roman"/>
          <w:color w:val="000000"/>
          <w:sz w:val="30"/>
          <w:szCs w:val="30"/>
          <w:lang w:eastAsia="ru-RU"/>
        </w:rPr>
        <w:t>.</w:t>
      </w:r>
    </w:p>
    <w:p w14:paraId="3262E731" w14:textId="77777777" w:rsidR="00E627FA" w:rsidRPr="00BF5C84" w:rsidRDefault="00E627FA" w:rsidP="00E627FA">
      <w:pPr>
        <w:spacing w:after="225" w:line="300" w:lineRule="atLeast"/>
        <w:jc w:val="both"/>
        <w:rPr>
          <w:rFonts w:ascii="Times New Roman" w:eastAsia="Times New Roman" w:hAnsi="Times New Roman" w:cs="Times New Roman"/>
          <w:color w:val="000000"/>
          <w:sz w:val="30"/>
          <w:szCs w:val="30"/>
          <w:lang w:eastAsia="ru-RU"/>
        </w:rPr>
      </w:pPr>
      <w:r w:rsidRPr="00BF5C84">
        <w:rPr>
          <w:rFonts w:ascii="Times New Roman" w:eastAsia="Times New Roman" w:hAnsi="Times New Roman" w:cs="Times New Roman"/>
          <w:color w:val="000000"/>
          <w:sz w:val="30"/>
          <w:szCs w:val="30"/>
          <w:lang w:eastAsia="ru-RU"/>
        </w:rPr>
        <w:t>Так, единый налог не применяется при:</w:t>
      </w:r>
    </w:p>
    <w:p w14:paraId="174C1DD7" w14:textId="77777777" w:rsidR="00E627FA" w:rsidRPr="00BF5C84" w:rsidRDefault="00E627FA" w:rsidP="00E627FA">
      <w:pPr>
        <w:spacing w:after="225" w:line="300" w:lineRule="atLeast"/>
        <w:jc w:val="both"/>
        <w:rPr>
          <w:rFonts w:ascii="Times New Roman" w:eastAsia="Times New Roman" w:hAnsi="Times New Roman" w:cs="Times New Roman"/>
          <w:color w:val="000000"/>
          <w:sz w:val="30"/>
          <w:szCs w:val="30"/>
          <w:lang w:eastAsia="ru-RU"/>
        </w:rPr>
      </w:pPr>
      <w:r w:rsidRPr="00BF5C84">
        <w:rPr>
          <w:rFonts w:ascii="Times New Roman" w:eastAsia="Times New Roman" w:hAnsi="Times New Roman" w:cs="Times New Roman"/>
          <w:color w:val="000000"/>
          <w:sz w:val="30"/>
          <w:szCs w:val="30"/>
          <w:lang w:eastAsia="ru-RU"/>
        </w:rPr>
        <w:t>- реализации дополнительных жилищно-коммунальных услуг;</w:t>
      </w:r>
    </w:p>
    <w:p w14:paraId="5E218F2E" w14:textId="77777777" w:rsidR="00E627FA" w:rsidRPr="00BF5C84" w:rsidRDefault="00E627FA" w:rsidP="00E627FA">
      <w:pPr>
        <w:spacing w:after="225" w:line="300" w:lineRule="atLeast"/>
        <w:jc w:val="both"/>
        <w:rPr>
          <w:rFonts w:ascii="Times New Roman" w:eastAsia="Times New Roman" w:hAnsi="Times New Roman" w:cs="Times New Roman"/>
          <w:color w:val="000000"/>
          <w:sz w:val="30"/>
          <w:szCs w:val="30"/>
          <w:lang w:eastAsia="ru-RU"/>
        </w:rPr>
      </w:pPr>
      <w:r w:rsidRPr="00BF5C84">
        <w:rPr>
          <w:rFonts w:ascii="Times New Roman" w:eastAsia="Times New Roman" w:hAnsi="Times New Roman" w:cs="Times New Roman"/>
          <w:color w:val="000000"/>
          <w:sz w:val="30"/>
          <w:szCs w:val="30"/>
          <w:lang w:eastAsia="ru-RU"/>
        </w:rPr>
        <w:t>- осуществлении дистанционной торговли товарами, отнесенными к группам товаров, указанным в подпункте 1.2 пункта 1 статьи 337 Налогового кодекса;</w:t>
      </w:r>
    </w:p>
    <w:p w14:paraId="487EBBE4" w14:textId="77777777" w:rsidR="00E627FA" w:rsidRPr="00BF5C84" w:rsidRDefault="00E627FA" w:rsidP="00E627FA">
      <w:pPr>
        <w:spacing w:after="225" w:line="300" w:lineRule="atLeast"/>
        <w:jc w:val="both"/>
        <w:rPr>
          <w:rFonts w:ascii="Times New Roman" w:eastAsia="Times New Roman" w:hAnsi="Times New Roman" w:cs="Times New Roman"/>
          <w:color w:val="000000"/>
          <w:sz w:val="30"/>
          <w:szCs w:val="30"/>
          <w:lang w:eastAsia="ru-RU"/>
        </w:rPr>
      </w:pPr>
      <w:r w:rsidRPr="00BF5C84">
        <w:rPr>
          <w:rFonts w:ascii="Times New Roman" w:eastAsia="Times New Roman" w:hAnsi="Times New Roman" w:cs="Times New Roman"/>
          <w:color w:val="000000"/>
          <w:sz w:val="30"/>
          <w:szCs w:val="30"/>
          <w:lang w:eastAsia="ru-RU"/>
        </w:rPr>
        <w:t>- осуществлении деятельности прочего пассажирского сухопутного транспорта, деятельности пассажирского речного транспорта;</w:t>
      </w:r>
    </w:p>
    <w:p w14:paraId="40FAEE0C" w14:textId="77777777" w:rsidR="00E627FA" w:rsidRPr="00BF5C84" w:rsidRDefault="00E627FA" w:rsidP="00E627FA">
      <w:pPr>
        <w:spacing w:after="225" w:line="300" w:lineRule="atLeast"/>
        <w:jc w:val="both"/>
        <w:rPr>
          <w:rFonts w:ascii="Times New Roman" w:eastAsia="Times New Roman" w:hAnsi="Times New Roman" w:cs="Times New Roman"/>
          <w:color w:val="000000"/>
          <w:sz w:val="30"/>
          <w:szCs w:val="30"/>
          <w:lang w:eastAsia="ru-RU"/>
        </w:rPr>
      </w:pPr>
      <w:r w:rsidRPr="00BF5C84">
        <w:rPr>
          <w:rFonts w:ascii="Times New Roman" w:eastAsia="Times New Roman" w:hAnsi="Times New Roman" w:cs="Times New Roman"/>
          <w:color w:val="000000"/>
          <w:sz w:val="30"/>
          <w:szCs w:val="30"/>
          <w:lang w:eastAsia="ru-RU"/>
        </w:rPr>
        <w:t>- осуществлении общественного питания;</w:t>
      </w:r>
    </w:p>
    <w:p w14:paraId="758B227D" w14:textId="77777777" w:rsidR="00E627FA" w:rsidRPr="00BF5C84" w:rsidRDefault="00E627FA" w:rsidP="00E627FA">
      <w:pPr>
        <w:spacing w:after="225" w:line="300" w:lineRule="atLeast"/>
        <w:jc w:val="both"/>
        <w:rPr>
          <w:rFonts w:ascii="Times New Roman" w:eastAsia="Times New Roman" w:hAnsi="Times New Roman" w:cs="Times New Roman"/>
          <w:color w:val="000000"/>
          <w:sz w:val="30"/>
          <w:szCs w:val="30"/>
          <w:lang w:eastAsia="ru-RU"/>
        </w:rPr>
      </w:pPr>
      <w:r w:rsidRPr="00BF5C84">
        <w:rPr>
          <w:rFonts w:ascii="Times New Roman" w:eastAsia="Times New Roman" w:hAnsi="Times New Roman" w:cs="Times New Roman"/>
          <w:color w:val="000000"/>
          <w:sz w:val="30"/>
          <w:szCs w:val="30"/>
          <w:lang w:eastAsia="ru-RU"/>
        </w:rPr>
        <w:t>- осуществлении розничной торговли автомототранспортными средствами.</w:t>
      </w:r>
    </w:p>
    <w:p w14:paraId="75B71755" w14:textId="77777777" w:rsidR="00E627FA" w:rsidRPr="00BF5C84" w:rsidRDefault="00E627FA" w:rsidP="00E627FA">
      <w:pPr>
        <w:spacing w:after="225" w:line="300" w:lineRule="atLeast"/>
        <w:jc w:val="both"/>
        <w:rPr>
          <w:rFonts w:ascii="Times New Roman" w:eastAsia="Times New Roman" w:hAnsi="Times New Roman" w:cs="Times New Roman"/>
          <w:color w:val="000000"/>
          <w:sz w:val="30"/>
          <w:szCs w:val="30"/>
          <w:lang w:eastAsia="ru-RU"/>
        </w:rPr>
      </w:pPr>
      <w:r w:rsidRPr="00BF5C84">
        <w:rPr>
          <w:rFonts w:ascii="Times New Roman" w:eastAsia="Times New Roman" w:hAnsi="Times New Roman" w:cs="Times New Roman"/>
          <w:color w:val="000000"/>
          <w:sz w:val="30"/>
          <w:szCs w:val="30"/>
          <w:lang w:eastAsia="ru-RU"/>
        </w:rPr>
        <w:t>Увеличен размер ставок единого налога, установленный в приложении 24 к Налоговому кодексу.</w:t>
      </w:r>
    </w:p>
    <w:p w14:paraId="0C0716E3" w14:textId="77777777" w:rsidR="00E627FA" w:rsidRPr="00BF5C84" w:rsidRDefault="00E627FA" w:rsidP="00E627FA">
      <w:pPr>
        <w:spacing w:after="225" w:line="300" w:lineRule="atLeast"/>
        <w:jc w:val="both"/>
        <w:rPr>
          <w:rFonts w:ascii="Times New Roman" w:eastAsia="Times New Roman" w:hAnsi="Times New Roman" w:cs="Times New Roman"/>
          <w:color w:val="000000"/>
          <w:sz w:val="30"/>
          <w:szCs w:val="30"/>
          <w:lang w:eastAsia="ru-RU"/>
        </w:rPr>
      </w:pPr>
      <w:r w:rsidRPr="00BF5C84">
        <w:rPr>
          <w:rFonts w:ascii="Times New Roman" w:eastAsia="Times New Roman" w:hAnsi="Times New Roman" w:cs="Times New Roman"/>
          <w:color w:val="000000"/>
          <w:sz w:val="30"/>
          <w:szCs w:val="30"/>
          <w:lang w:eastAsia="ru-RU"/>
        </w:rPr>
        <w:t>Новые  ставки единого налога применяются при исчислении суммы единого налога, срок уплаты которого наступает после 30 января 2022 г. Исчисление единого налога за январь 2022 г. производится по ставкам единого налога, предусмотренным приложением 24 к Налоговому кодексу в редакции, действовавшей по 31 декабря 2021 г.</w:t>
      </w:r>
    </w:p>
    <w:p w14:paraId="0705B173" w14:textId="77777777" w:rsidR="00E627FA" w:rsidRPr="00BF5C84" w:rsidRDefault="00E627FA" w:rsidP="00E627FA">
      <w:pPr>
        <w:spacing w:after="225" w:line="300" w:lineRule="atLeast"/>
        <w:jc w:val="both"/>
        <w:rPr>
          <w:rFonts w:ascii="Times New Roman" w:eastAsia="Times New Roman" w:hAnsi="Times New Roman" w:cs="Times New Roman"/>
          <w:color w:val="000000"/>
          <w:sz w:val="30"/>
          <w:szCs w:val="30"/>
          <w:lang w:eastAsia="ru-RU"/>
        </w:rPr>
      </w:pPr>
      <w:r w:rsidRPr="00BF5C84">
        <w:rPr>
          <w:rFonts w:ascii="Times New Roman" w:eastAsia="Times New Roman" w:hAnsi="Times New Roman" w:cs="Times New Roman"/>
          <w:color w:val="000000"/>
          <w:sz w:val="30"/>
          <w:szCs w:val="30"/>
          <w:lang w:eastAsia="ru-RU"/>
        </w:rPr>
        <w:t>В этой связи индивидуальные предприниматели — плательщики единого налога вносят соответствующие изменения и (или) дополнения в налоговую декларацию (расчет) по единому налогу за I квартал 2022 г. и в срок не позднее 31 января 2022 г. представляют такую декларацию (расчет) в налоговый орган.</w:t>
      </w:r>
    </w:p>
    <w:p w14:paraId="007537FD" w14:textId="77777777" w:rsidR="00E627FA" w:rsidRPr="00BF5C84" w:rsidRDefault="00E627FA" w:rsidP="00E627FA">
      <w:pPr>
        <w:spacing w:after="225" w:line="300" w:lineRule="atLeast"/>
        <w:jc w:val="both"/>
        <w:rPr>
          <w:rFonts w:ascii="Times New Roman" w:eastAsia="Times New Roman" w:hAnsi="Times New Roman" w:cs="Times New Roman"/>
          <w:color w:val="000000"/>
          <w:sz w:val="30"/>
          <w:szCs w:val="30"/>
          <w:lang w:eastAsia="ru-RU"/>
        </w:rPr>
      </w:pPr>
      <w:r w:rsidRPr="00BF5C84">
        <w:rPr>
          <w:rFonts w:ascii="Times New Roman" w:eastAsia="Times New Roman" w:hAnsi="Times New Roman" w:cs="Times New Roman"/>
          <w:color w:val="000000"/>
          <w:sz w:val="30"/>
          <w:szCs w:val="30"/>
          <w:lang w:eastAsia="ru-RU"/>
        </w:rPr>
        <w:t>Индивидуальным предпринимателям, уплатившим за I квартал 2022 г. (его часть) единый налог, в отношении видов деятельности, признаваемых объектом налогообложения единым налогом, предоставлено право перейти с 1 января 2022 г. на иной порядок налогообложения (с соблюдением условий его применения, предусмотренных Налоговым кодексом в редакции, вступающей в силу с 1 января 2022 г.).</w:t>
      </w:r>
    </w:p>
    <w:p w14:paraId="2BF182A9" w14:textId="77777777" w:rsidR="00E627FA" w:rsidRPr="00BF5C84" w:rsidRDefault="00E627FA" w:rsidP="00E627FA">
      <w:pPr>
        <w:spacing w:after="225" w:line="300" w:lineRule="atLeast"/>
        <w:jc w:val="both"/>
        <w:rPr>
          <w:rFonts w:ascii="Times New Roman" w:eastAsia="Times New Roman" w:hAnsi="Times New Roman" w:cs="Times New Roman"/>
          <w:color w:val="000000"/>
          <w:sz w:val="30"/>
          <w:szCs w:val="30"/>
          <w:lang w:eastAsia="ru-RU"/>
        </w:rPr>
      </w:pPr>
      <w:r w:rsidRPr="00BF5C84">
        <w:rPr>
          <w:rFonts w:ascii="Times New Roman" w:eastAsia="Times New Roman" w:hAnsi="Times New Roman" w:cs="Times New Roman"/>
          <w:color w:val="000000"/>
          <w:sz w:val="30"/>
          <w:szCs w:val="30"/>
          <w:lang w:eastAsia="ru-RU"/>
        </w:rPr>
        <w:lastRenderedPageBreak/>
        <w:t>Индивидуальные предприниматели, изъявившие желание перейти с 1 января 2022 г. </w:t>
      </w:r>
      <w:r w:rsidRPr="00BF5C84">
        <w:rPr>
          <w:rFonts w:ascii="Times New Roman" w:eastAsia="Times New Roman" w:hAnsi="Times New Roman" w:cs="Times New Roman"/>
          <w:i/>
          <w:iCs/>
          <w:color w:val="000000"/>
          <w:sz w:val="30"/>
          <w:szCs w:val="30"/>
          <w:lang w:eastAsia="ru-RU"/>
        </w:rPr>
        <w:t>на общий порядок налогообложения</w:t>
      </w:r>
      <w:r w:rsidRPr="00BF5C84">
        <w:rPr>
          <w:rFonts w:ascii="Times New Roman" w:eastAsia="Times New Roman" w:hAnsi="Times New Roman" w:cs="Times New Roman"/>
          <w:color w:val="000000"/>
          <w:sz w:val="30"/>
          <w:szCs w:val="30"/>
          <w:lang w:eastAsia="ru-RU"/>
        </w:rPr>
        <w:t>, предусматривающий уплату подоходного налога, должны представить в налоговый орган в срок:</w:t>
      </w:r>
    </w:p>
    <w:p w14:paraId="6B2E4524" w14:textId="77777777" w:rsidR="00E627FA" w:rsidRPr="00BF5C84" w:rsidRDefault="00E627FA" w:rsidP="00E627FA">
      <w:pPr>
        <w:spacing w:after="225" w:line="300" w:lineRule="atLeast"/>
        <w:jc w:val="both"/>
        <w:rPr>
          <w:rFonts w:ascii="Times New Roman" w:eastAsia="Times New Roman" w:hAnsi="Times New Roman" w:cs="Times New Roman"/>
          <w:color w:val="000000"/>
          <w:sz w:val="30"/>
          <w:szCs w:val="30"/>
          <w:lang w:eastAsia="ru-RU"/>
        </w:rPr>
      </w:pPr>
      <w:r w:rsidRPr="00BF5C84">
        <w:rPr>
          <w:rFonts w:ascii="Times New Roman" w:eastAsia="Times New Roman" w:hAnsi="Times New Roman" w:cs="Times New Roman"/>
          <w:i/>
          <w:iCs/>
          <w:color w:val="000000"/>
          <w:sz w:val="30"/>
          <w:szCs w:val="30"/>
          <w:lang w:eastAsia="ru-RU"/>
        </w:rPr>
        <w:t>- не позднее 31 января 2022 г. уточненную налоговую декларацию (расчет) по единому налогу за I квартал 2022 г., пересчитав к уменьшению (сложению) единый налог за январь, февраль и март 2022 г.;</w:t>
      </w:r>
    </w:p>
    <w:p w14:paraId="691F60D0" w14:textId="77777777" w:rsidR="00E627FA" w:rsidRPr="00BF5C84" w:rsidRDefault="00E627FA" w:rsidP="00E627FA">
      <w:pPr>
        <w:spacing w:after="225" w:line="300" w:lineRule="atLeast"/>
        <w:jc w:val="both"/>
        <w:rPr>
          <w:rFonts w:ascii="Times New Roman" w:eastAsia="Times New Roman" w:hAnsi="Times New Roman" w:cs="Times New Roman"/>
          <w:color w:val="000000"/>
          <w:sz w:val="30"/>
          <w:szCs w:val="30"/>
          <w:lang w:eastAsia="ru-RU"/>
        </w:rPr>
      </w:pPr>
      <w:r w:rsidRPr="00BF5C84">
        <w:rPr>
          <w:rFonts w:ascii="Times New Roman" w:eastAsia="Times New Roman" w:hAnsi="Times New Roman" w:cs="Times New Roman"/>
          <w:i/>
          <w:iCs/>
          <w:color w:val="000000"/>
          <w:sz w:val="30"/>
          <w:szCs w:val="30"/>
          <w:lang w:eastAsia="ru-RU"/>
        </w:rPr>
        <w:t>- не позднее 20 апреля 2022 г. налоговую декларацию (расчет) по подоходному налогу с физических лиц индивидуального предпринимателя (нотариуса, осуществляющего нотариальную деятельность в нотариальном бюро) за I квартал 2022 г.</w:t>
      </w:r>
    </w:p>
    <w:p w14:paraId="73D1EEFD" w14:textId="77777777" w:rsidR="00E627FA" w:rsidRPr="00BF5C84" w:rsidRDefault="00E627FA" w:rsidP="00E627FA">
      <w:pPr>
        <w:spacing w:after="225" w:line="300" w:lineRule="atLeast"/>
        <w:jc w:val="both"/>
        <w:rPr>
          <w:rFonts w:ascii="Times New Roman" w:eastAsia="Times New Roman" w:hAnsi="Times New Roman" w:cs="Times New Roman"/>
          <w:color w:val="000000"/>
          <w:sz w:val="30"/>
          <w:szCs w:val="30"/>
          <w:lang w:eastAsia="ru-RU"/>
        </w:rPr>
      </w:pPr>
      <w:r w:rsidRPr="00BF5C84">
        <w:rPr>
          <w:rFonts w:ascii="Times New Roman" w:eastAsia="Times New Roman" w:hAnsi="Times New Roman" w:cs="Times New Roman"/>
          <w:color w:val="000000"/>
          <w:sz w:val="30"/>
          <w:szCs w:val="30"/>
          <w:lang w:eastAsia="ru-RU"/>
        </w:rPr>
        <w:t>Индивидуальные предприниматели, изъявившие желание перейти с 1 января 2022 г. </w:t>
      </w:r>
      <w:r w:rsidRPr="00BF5C84">
        <w:rPr>
          <w:rFonts w:ascii="Times New Roman" w:eastAsia="Times New Roman" w:hAnsi="Times New Roman" w:cs="Times New Roman"/>
          <w:b/>
          <w:bCs/>
          <w:color w:val="000000"/>
          <w:sz w:val="30"/>
          <w:szCs w:val="30"/>
          <w:lang w:eastAsia="ru-RU"/>
        </w:rPr>
        <w:t>на применение УСН</w:t>
      </w:r>
      <w:r w:rsidRPr="00BF5C84">
        <w:rPr>
          <w:rFonts w:ascii="Times New Roman" w:eastAsia="Times New Roman" w:hAnsi="Times New Roman" w:cs="Times New Roman"/>
          <w:color w:val="000000"/>
          <w:sz w:val="30"/>
          <w:szCs w:val="30"/>
          <w:lang w:eastAsia="ru-RU"/>
        </w:rPr>
        <w:t> и соответствующие условиям применения данного режима, должны представить в налоговый орган в срок:</w:t>
      </w:r>
    </w:p>
    <w:p w14:paraId="57CA6189" w14:textId="77777777" w:rsidR="00E627FA" w:rsidRPr="00BF5C84" w:rsidRDefault="00E627FA" w:rsidP="00E627FA">
      <w:pPr>
        <w:spacing w:after="225" w:line="300" w:lineRule="atLeast"/>
        <w:jc w:val="both"/>
        <w:rPr>
          <w:rFonts w:ascii="Times New Roman" w:eastAsia="Times New Roman" w:hAnsi="Times New Roman" w:cs="Times New Roman"/>
          <w:color w:val="000000"/>
          <w:sz w:val="30"/>
          <w:szCs w:val="30"/>
          <w:lang w:eastAsia="ru-RU"/>
        </w:rPr>
      </w:pPr>
      <w:r w:rsidRPr="00BF5C84">
        <w:rPr>
          <w:rFonts w:ascii="Times New Roman" w:eastAsia="Times New Roman" w:hAnsi="Times New Roman" w:cs="Times New Roman"/>
          <w:i/>
          <w:iCs/>
          <w:color w:val="000000"/>
          <w:sz w:val="30"/>
          <w:szCs w:val="30"/>
          <w:lang w:eastAsia="ru-RU"/>
        </w:rPr>
        <w:t>- не позднее 31 января 2022 г. уточненную налоговую декларацию (расчет) по единому налогу за I квартал 2022 г., пересчитав к уменьшению (сложению) единый налог за январь, февраль и март 2022 г.;</w:t>
      </w:r>
    </w:p>
    <w:p w14:paraId="0A0CA7E7" w14:textId="77777777" w:rsidR="00E627FA" w:rsidRPr="00BF5C84" w:rsidRDefault="00E627FA" w:rsidP="00E627FA">
      <w:pPr>
        <w:spacing w:after="225" w:line="300" w:lineRule="atLeast"/>
        <w:jc w:val="both"/>
        <w:rPr>
          <w:rFonts w:ascii="Times New Roman" w:eastAsia="Times New Roman" w:hAnsi="Times New Roman" w:cs="Times New Roman"/>
          <w:color w:val="000000"/>
          <w:sz w:val="30"/>
          <w:szCs w:val="30"/>
          <w:lang w:eastAsia="ru-RU"/>
        </w:rPr>
      </w:pPr>
      <w:r w:rsidRPr="00BF5C84">
        <w:rPr>
          <w:rFonts w:ascii="Times New Roman" w:eastAsia="Times New Roman" w:hAnsi="Times New Roman" w:cs="Times New Roman"/>
          <w:i/>
          <w:iCs/>
          <w:color w:val="000000"/>
          <w:sz w:val="30"/>
          <w:szCs w:val="30"/>
          <w:lang w:eastAsia="ru-RU"/>
        </w:rPr>
        <w:t>- не позднее 31 января 2022 г. уведомление о переходе на УСН по установленной форме;</w:t>
      </w:r>
    </w:p>
    <w:p w14:paraId="2292084F" w14:textId="77777777" w:rsidR="00E627FA" w:rsidRPr="00BF5C84" w:rsidRDefault="00E627FA" w:rsidP="00E627FA">
      <w:pPr>
        <w:spacing w:after="225" w:line="300" w:lineRule="atLeast"/>
        <w:jc w:val="both"/>
        <w:rPr>
          <w:rFonts w:ascii="Times New Roman" w:eastAsia="Times New Roman" w:hAnsi="Times New Roman" w:cs="Times New Roman"/>
          <w:color w:val="000000"/>
          <w:sz w:val="30"/>
          <w:szCs w:val="30"/>
          <w:lang w:eastAsia="ru-RU"/>
        </w:rPr>
      </w:pPr>
      <w:r w:rsidRPr="00BF5C84">
        <w:rPr>
          <w:rFonts w:ascii="Times New Roman" w:eastAsia="Times New Roman" w:hAnsi="Times New Roman" w:cs="Times New Roman"/>
          <w:i/>
          <w:iCs/>
          <w:color w:val="000000"/>
          <w:sz w:val="30"/>
          <w:szCs w:val="30"/>
          <w:lang w:eastAsia="ru-RU"/>
        </w:rPr>
        <w:t>- не позднее 20 апреля 2022 г. налоговую декларацию (расчет) по налогу при упрощенной системе налогообложения за I квартал 2022 г.</w:t>
      </w:r>
    </w:p>
    <w:p w14:paraId="57558BCD" w14:textId="77777777" w:rsidR="00E627FA" w:rsidRPr="00BF5C84" w:rsidRDefault="00E627FA" w:rsidP="00E627FA">
      <w:pPr>
        <w:spacing w:after="225" w:line="300" w:lineRule="atLeast"/>
        <w:jc w:val="both"/>
        <w:rPr>
          <w:rFonts w:ascii="Times New Roman" w:eastAsia="Times New Roman" w:hAnsi="Times New Roman" w:cs="Times New Roman"/>
          <w:color w:val="000000"/>
          <w:sz w:val="30"/>
          <w:szCs w:val="30"/>
          <w:lang w:eastAsia="ru-RU"/>
        </w:rPr>
      </w:pPr>
      <w:r w:rsidRPr="00BF5C84">
        <w:rPr>
          <w:rFonts w:ascii="Times New Roman" w:eastAsia="Times New Roman" w:hAnsi="Times New Roman" w:cs="Times New Roman"/>
          <w:color w:val="000000"/>
          <w:sz w:val="30"/>
          <w:szCs w:val="30"/>
          <w:lang w:eastAsia="ru-RU"/>
        </w:rPr>
        <w:t>Для </w:t>
      </w:r>
      <w:r w:rsidRPr="00BF5C84">
        <w:rPr>
          <w:rFonts w:ascii="Times New Roman" w:eastAsia="Times New Roman" w:hAnsi="Times New Roman" w:cs="Times New Roman"/>
          <w:b/>
          <w:bCs/>
          <w:color w:val="000000"/>
          <w:sz w:val="30"/>
          <w:szCs w:val="30"/>
          <w:lang w:eastAsia="ru-RU"/>
        </w:rPr>
        <w:t>физических лиц, не осуществляющих предпринимательскую деятельность</w:t>
      </w:r>
      <w:r w:rsidRPr="00BF5C84">
        <w:rPr>
          <w:rFonts w:ascii="Times New Roman" w:eastAsia="Times New Roman" w:hAnsi="Times New Roman" w:cs="Times New Roman"/>
          <w:color w:val="000000"/>
          <w:sz w:val="30"/>
          <w:szCs w:val="30"/>
          <w:lang w:eastAsia="ru-RU"/>
        </w:rPr>
        <w:t>, с 2022 года расширен перечень видов деятельности, которые возможны к осуществлению такими лицами, за счет включения в него услуг учителя-дефектолога, ландшафтного проектирования, курьерской деятельности (деятельности по доставке товаров, посылок, пакетов), чистки салонов транспортных средств, содержания могил и ухода за ними, аренды, проката развлекательного и спортивного оборудования (велосипедов, коньков, туристического снаряжения и пр.).</w:t>
      </w:r>
    </w:p>
    <w:p w14:paraId="07E10DCB" w14:textId="77777777" w:rsidR="00E627FA" w:rsidRPr="00BF5C84" w:rsidRDefault="00E627FA" w:rsidP="00E627FA">
      <w:pPr>
        <w:spacing w:after="225" w:line="300" w:lineRule="atLeast"/>
        <w:jc w:val="both"/>
        <w:rPr>
          <w:rFonts w:ascii="Times New Roman" w:eastAsia="Times New Roman" w:hAnsi="Times New Roman" w:cs="Times New Roman"/>
          <w:color w:val="000000"/>
          <w:sz w:val="30"/>
          <w:szCs w:val="30"/>
          <w:lang w:eastAsia="ru-RU"/>
        </w:rPr>
      </w:pPr>
      <w:r w:rsidRPr="00BF5C84">
        <w:rPr>
          <w:rFonts w:ascii="Times New Roman" w:eastAsia="Times New Roman" w:hAnsi="Times New Roman" w:cs="Times New Roman"/>
          <w:color w:val="000000"/>
          <w:sz w:val="30"/>
          <w:szCs w:val="30"/>
          <w:lang w:eastAsia="ru-RU"/>
        </w:rPr>
        <w:t>Увеличен размер ставок единого налога, установленный в приложении 24 к Налоговому кодексу.</w:t>
      </w:r>
    </w:p>
    <w:p w14:paraId="5FDAE1D0" w14:textId="77777777" w:rsidR="00E627FA" w:rsidRPr="00BF5C84" w:rsidRDefault="00E627FA" w:rsidP="00E627FA">
      <w:pPr>
        <w:spacing w:after="225" w:line="300" w:lineRule="atLeast"/>
        <w:jc w:val="both"/>
        <w:rPr>
          <w:rFonts w:ascii="Times New Roman" w:eastAsia="Times New Roman" w:hAnsi="Times New Roman" w:cs="Times New Roman"/>
          <w:color w:val="000000"/>
          <w:sz w:val="30"/>
          <w:szCs w:val="30"/>
          <w:lang w:eastAsia="ru-RU"/>
        </w:rPr>
      </w:pPr>
      <w:r w:rsidRPr="00BF5C84">
        <w:rPr>
          <w:rFonts w:ascii="Times New Roman" w:eastAsia="Times New Roman" w:hAnsi="Times New Roman" w:cs="Times New Roman"/>
          <w:color w:val="000000"/>
          <w:sz w:val="30"/>
          <w:szCs w:val="30"/>
          <w:lang w:eastAsia="ru-RU"/>
        </w:rPr>
        <w:t xml:space="preserve">Новые ставки единого налога применяются при исчислении суммы единого налога, срок уплаты которого наступает после 30 января 2022 г. </w:t>
      </w:r>
      <w:r w:rsidRPr="00BF5C84">
        <w:rPr>
          <w:rFonts w:ascii="Times New Roman" w:eastAsia="Times New Roman" w:hAnsi="Times New Roman" w:cs="Times New Roman"/>
          <w:color w:val="000000"/>
          <w:sz w:val="30"/>
          <w:szCs w:val="30"/>
          <w:lang w:eastAsia="ru-RU"/>
        </w:rPr>
        <w:lastRenderedPageBreak/>
        <w:t>Исчисление единого налога физическим лицам за январь 2022 г. производится налоговым органом по ставкам единого налога, предусмотренным приложением 24 к Налоговому кодексу в редакции, действовавшей по 31 декабря 2021 г.</w:t>
      </w:r>
    </w:p>
    <w:p w14:paraId="6B15C3D3" w14:textId="77777777" w:rsidR="00E627FA" w:rsidRPr="00BF5C84" w:rsidRDefault="00E627FA" w:rsidP="00E627FA">
      <w:pPr>
        <w:spacing w:line="300" w:lineRule="atLeast"/>
        <w:jc w:val="both"/>
        <w:rPr>
          <w:rFonts w:ascii="Times New Roman" w:eastAsia="Times New Roman" w:hAnsi="Times New Roman" w:cs="Times New Roman"/>
          <w:color w:val="000000"/>
          <w:sz w:val="30"/>
          <w:szCs w:val="30"/>
          <w:lang w:eastAsia="ru-RU"/>
        </w:rPr>
      </w:pPr>
      <w:r w:rsidRPr="00BF5C84">
        <w:rPr>
          <w:rFonts w:ascii="Times New Roman" w:eastAsia="Times New Roman" w:hAnsi="Times New Roman" w:cs="Times New Roman"/>
          <w:color w:val="000000"/>
          <w:sz w:val="30"/>
          <w:szCs w:val="30"/>
          <w:lang w:eastAsia="ru-RU"/>
        </w:rPr>
        <w:t xml:space="preserve">Физическим лицам — плательщикам единого налога, </w:t>
      </w:r>
      <w:proofErr w:type="gramStart"/>
      <w:r w:rsidRPr="00BF5C84">
        <w:rPr>
          <w:rFonts w:ascii="Times New Roman" w:eastAsia="Times New Roman" w:hAnsi="Times New Roman" w:cs="Times New Roman"/>
          <w:color w:val="000000"/>
          <w:sz w:val="30"/>
          <w:szCs w:val="30"/>
          <w:lang w:eastAsia="ru-RU"/>
        </w:rPr>
        <w:t>представившим  в</w:t>
      </w:r>
      <w:proofErr w:type="gramEnd"/>
      <w:r w:rsidRPr="00BF5C84">
        <w:rPr>
          <w:rFonts w:ascii="Times New Roman" w:eastAsia="Times New Roman" w:hAnsi="Times New Roman" w:cs="Times New Roman"/>
          <w:color w:val="000000"/>
          <w:sz w:val="30"/>
          <w:szCs w:val="30"/>
          <w:lang w:eastAsia="ru-RU"/>
        </w:rPr>
        <w:t xml:space="preserve"> декабре 2021 г. уведомления по единому налогу за февраль-декабрь 2022 г., необходимо на основании извещений налогового органа произвести доплату единого налога за февраль-декабрь 2022 г. по новым ставкам в сроки, указанные в данных извещениях.</w:t>
      </w:r>
    </w:p>
    <w:p w14:paraId="25330E62" w14:textId="77777777" w:rsidR="008835C0" w:rsidRPr="00BF5C84" w:rsidRDefault="008835C0">
      <w:pPr>
        <w:rPr>
          <w:rFonts w:ascii="Times New Roman" w:hAnsi="Times New Roman" w:cs="Times New Roman"/>
          <w:sz w:val="30"/>
          <w:szCs w:val="30"/>
        </w:rPr>
      </w:pPr>
    </w:p>
    <w:sectPr w:rsidR="008835C0" w:rsidRPr="00BF5C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04A"/>
    <w:rsid w:val="006726FF"/>
    <w:rsid w:val="008835C0"/>
    <w:rsid w:val="00BB604A"/>
    <w:rsid w:val="00BF5C84"/>
    <w:rsid w:val="00DD687B"/>
    <w:rsid w:val="00E62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2117C"/>
  <w15:chartTrackingRefBased/>
  <w15:docId w15:val="{6AF9A715-2BA4-4431-A590-F5E54CDD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495255">
      <w:bodyDiv w:val="1"/>
      <w:marLeft w:val="0"/>
      <w:marRight w:val="0"/>
      <w:marTop w:val="0"/>
      <w:marBottom w:val="0"/>
      <w:divBdr>
        <w:top w:val="none" w:sz="0" w:space="0" w:color="auto"/>
        <w:left w:val="none" w:sz="0" w:space="0" w:color="auto"/>
        <w:bottom w:val="none" w:sz="0" w:space="0" w:color="auto"/>
        <w:right w:val="none" w:sz="0" w:space="0" w:color="auto"/>
      </w:divBdr>
      <w:divsChild>
        <w:div w:id="780758910">
          <w:marLeft w:val="0"/>
          <w:marRight w:val="0"/>
          <w:marTop w:val="225"/>
          <w:marBottom w:val="450"/>
          <w:divBdr>
            <w:top w:val="none" w:sz="0" w:space="0" w:color="auto"/>
            <w:left w:val="none" w:sz="0" w:space="0" w:color="auto"/>
            <w:bottom w:val="none" w:sz="0" w:space="0" w:color="auto"/>
            <w:right w:val="none" w:sz="0" w:space="0" w:color="auto"/>
          </w:divBdr>
          <w:divsChild>
            <w:div w:id="173219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647</Words>
  <Characters>3689</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Ярмолюк Ирина Геннадьевна</dc:creator>
  <cp:keywords/>
  <dc:description/>
  <cp:lastModifiedBy>Ярмолюк Ирина Геннадьевна</cp:lastModifiedBy>
  <cp:revision>8</cp:revision>
  <dcterms:created xsi:type="dcterms:W3CDTF">2022-01-11T12:59:00Z</dcterms:created>
  <dcterms:modified xsi:type="dcterms:W3CDTF">2022-01-11T14:27:00Z</dcterms:modified>
</cp:coreProperties>
</file>