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23AA" w14:textId="10076FA2" w:rsidR="005E6018" w:rsidRPr="005E6018" w:rsidRDefault="005E6018" w:rsidP="005E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5E6018">
        <w:rPr>
          <w:rFonts w:ascii="Times New Roman" w:hAnsi="Times New Roman" w:cs="Times New Roman"/>
          <w:b/>
          <w:bCs/>
          <w:sz w:val="30"/>
          <w:szCs w:val="30"/>
        </w:rPr>
        <w:t>О представлении отчетности в электронном виде</w:t>
      </w:r>
      <w:bookmarkEnd w:id="0"/>
    </w:p>
    <w:p w14:paraId="2B34BFC0" w14:textId="77777777" w:rsidR="005E6018" w:rsidRDefault="005E6018" w:rsidP="00C6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D75265C" w14:textId="3CAD7E2C" w:rsidR="00C66EF3" w:rsidRDefault="00C66EF3" w:rsidP="005E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EF3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по Могилевскому району сообщает, что </w:t>
      </w:r>
      <w:hyperlink r:id="rId5" w:history="1">
        <w:r w:rsidRPr="00C66EF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C66EF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одпунктом 1.4.2 пункта 1 статьи 22</w:t>
        </w:r>
      </w:hyperlink>
      <w:r w:rsidRPr="00C66EF3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</w:t>
      </w:r>
      <w:r>
        <w:rPr>
          <w:rFonts w:ascii="Times New Roman" w:hAnsi="Times New Roman" w:cs="Times New Roman"/>
          <w:sz w:val="30"/>
          <w:szCs w:val="30"/>
        </w:rPr>
        <w:t xml:space="preserve">Беларусь (далее – Кодекс) установлена обязанность для организаций, составляющих годовую индивидуальную отчетность в соответствии с законодательством о бухгалтерском учете и отчетности (далее – годовая индивидуальная отчетность), </w:t>
      </w:r>
      <w:r w:rsidRPr="00C66EF3">
        <w:rPr>
          <w:rFonts w:ascii="Times New Roman" w:hAnsi="Times New Roman" w:cs="Times New Roman"/>
          <w:b/>
          <w:bCs/>
          <w:sz w:val="30"/>
          <w:szCs w:val="30"/>
        </w:rPr>
        <w:t>по представлению такой отчетности в налоговые органы по установленным форматам в виде электронного документа.</w:t>
      </w:r>
    </w:p>
    <w:p w14:paraId="324D56E3" w14:textId="77777777" w:rsidR="00C66EF3" w:rsidRPr="00C66EF3" w:rsidRDefault="00C66EF3" w:rsidP="00C66E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Исходя из положений пункта 4 статьи 40 Кодекса, налоговые декларации (расчеты) по установленным форматам в виде электронного документа </w:t>
      </w:r>
      <w:r w:rsidRPr="00C66EF3">
        <w:rPr>
          <w:rFonts w:ascii="Times New Roman" w:hAnsi="Times New Roman" w:cs="Times New Roman"/>
          <w:sz w:val="30"/>
          <w:szCs w:val="30"/>
        </w:rPr>
        <w:t xml:space="preserve">обязаны </w:t>
      </w:r>
      <w:hyperlink r:id="rId6" w:history="1">
        <w:r w:rsidRPr="00C66EF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представлять</w:t>
        </w:r>
      </w:hyperlink>
      <w:bookmarkStart w:id="1" w:name="Par1"/>
      <w:bookmarkEnd w:id="1"/>
      <w:r w:rsidRPr="00C66EF3">
        <w:t>:</w:t>
      </w:r>
    </w:p>
    <w:p w14:paraId="5C0B1688" w14:textId="77777777" w:rsidR="00C66EF3" w:rsidRPr="00C66EF3" w:rsidRDefault="00C66EF3" w:rsidP="00C6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EF3">
        <w:rPr>
          <w:rFonts w:ascii="Times New Roman" w:hAnsi="Times New Roman" w:cs="Times New Roman"/>
          <w:sz w:val="30"/>
          <w:szCs w:val="30"/>
        </w:rPr>
        <w:t xml:space="preserve"> </w:t>
      </w:r>
      <w:r w:rsidRPr="00C66EF3">
        <w:rPr>
          <w:rFonts w:ascii="Times New Roman" w:hAnsi="Times New Roman" w:cs="Times New Roman"/>
          <w:b/>
          <w:bCs/>
          <w:sz w:val="30"/>
          <w:szCs w:val="30"/>
        </w:rPr>
        <w:t xml:space="preserve">организации, обязанные в соответствии с </w:t>
      </w:r>
      <w:hyperlink r:id="rId7" w:history="1">
        <w:r w:rsidRPr="00C66EF3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  <w:u w:val="none"/>
          </w:rPr>
          <w:t>частью первой подпункта 1.4.2 пункта 1 статьи 22</w:t>
        </w:r>
      </w:hyperlink>
      <w:r w:rsidRPr="00C66EF3">
        <w:rPr>
          <w:rFonts w:ascii="Times New Roman" w:hAnsi="Times New Roman" w:cs="Times New Roman"/>
          <w:b/>
          <w:bCs/>
          <w:sz w:val="30"/>
          <w:szCs w:val="30"/>
        </w:rPr>
        <w:t xml:space="preserve"> Кодекса представлять годовую индивидуальную отчетность</w:t>
      </w:r>
      <w:r w:rsidRPr="00C66EF3">
        <w:rPr>
          <w:rFonts w:ascii="Times New Roman" w:hAnsi="Times New Roman" w:cs="Times New Roman"/>
          <w:sz w:val="30"/>
          <w:szCs w:val="30"/>
        </w:rPr>
        <w:t>;</w:t>
      </w:r>
    </w:p>
    <w:p w14:paraId="306C57F8" w14:textId="77777777" w:rsidR="00C66EF3" w:rsidRPr="00C66EF3" w:rsidRDefault="00C66EF3" w:rsidP="00C6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66EF3">
        <w:rPr>
          <w:rFonts w:ascii="Times New Roman" w:hAnsi="Times New Roman" w:cs="Times New Roman"/>
          <w:sz w:val="30"/>
          <w:szCs w:val="30"/>
        </w:rPr>
        <w:t xml:space="preserve"> </w:t>
      </w:r>
      <w:r w:rsidRPr="00C66EF3">
        <w:rPr>
          <w:rFonts w:ascii="Times New Roman" w:hAnsi="Times New Roman" w:cs="Times New Roman"/>
          <w:b/>
          <w:bCs/>
          <w:sz w:val="30"/>
          <w:szCs w:val="30"/>
        </w:rPr>
        <w:t>плательщики, среднесписочная численность работников которых за предшествующий календарный год составляет 15 и более человек;</w:t>
      </w:r>
    </w:p>
    <w:p w14:paraId="47778289" w14:textId="77777777" w:rsidR="00C66EF3" w:rsidRPr="00C66EF3" w:rsidRDefault="00C66EF3" w:rsidP="00C6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66EF3">
        <w:rPr>
          <w:rFonts w:ascii="Times New Roman" w:hAnsi="Times New Roman" w:cs="Times New Roman"/>
          <w:b/>
          <w:bCs/>
          <w:sz w:val="30"/>
          <w:szCs w:val="30"/>
        </w:rPr>
        <w:t>плательщики налога на добавленную стоимость.</w:t>
      </w:r>
    </w:p>
    <w:p w14:paraId="534648BB" w14:textId="4ED79983" w:rsidR="00A56778" w:rsidRDefault="00C66EF3" w:rsidP="00C66EF3">
      <w:pPr>
        <w:ind w:firstLine="709"/>
        <w:jc w:val="both"/>
      </w:pPr>
      <w:r w:rsidRPr="00C66EF3">
        <w:rPr>
          <w:rFonts w:ascii="Times New Roman" w:hAnsi="Times New Roman" w:cs="Times New Roman"/>
          <w:sz w:val="30"/>
          <w:szCs w:val="30"/>
        </w:rPr>
        <w:t xml:space="preserve">Требование по представлению налоговых деклараций (расчетов) в виде электронного документа не распространяется на плательщиков, в отношении которых в соответствии с </w:t>
      </w:r>
      <w:hyperlink r:id="rId8" w:history="1">
        <w:r w:rsidRPr="00C66EF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законодательством</w:t>
        </w:r>
      </w:hyperlink>
      <w:r w:rsidRPr="00C66EF3">
        <w:rPr>
          <w:rFonts w:ascii="Times New Roman" w:hAnsi="Times New Roman" w:cs="Times New Roman"/>
          <w:sz w:val="30"/>
          <w:szCs w:val="30"/>
        </w:rPr>
        <w:t xml:space="preserve"> об </w:t>
      </w:r>
      <w:r>
        <w:rPr>
          <w:rFonts w:ascii="Times New Roman" w:hAnsi="Times New Roman" w:cs="Times New Roman"/>
          <w:sz w:val="30"/>
          <w:szCs w:val="30"/>
        </w:rPr>
        <w:t>экономической несостоятельности (банкротстве) применяются процедуры экономической несостоятельности (банкротства), за исключением процедуры санации, и находящихся в процессе ликвидации (прекращения деятельности).</w:t>
      </w:r>
    </w:p>
    <w:sectPr w:rsidR="00A5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81"/>
    <w:rsid w:val="003A157C"/>
    <w:rsid w:val="005E6018"/>
    <w:rsid w:val="00600B81"/>
    <w:rsid w:val="00A56778"/>
    <w:rsid w:val="00C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04F7"/>
  <w15:chartTrackingRefBased/>
  <w15:docId w15:val="{667723B2-EB4A-4D50-AD8E-BDDC196E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EF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FDD90F784649B1BF3F1F938456CCD0B4F8FEC1ECABBC9B884940332C02DB093B49C9DE2B6645758874CD9FE245E066AAESD4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763D8FE78CF9F3813FEF23428A8A6D162E71C7E44BC7A3BE8DDB539E697DEC8306D899B9C36435480B71D52310167F89C00ABA80630F4C217BFB83FAw51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763D8FE78CF9F3813FEF23428A8A6D162E71C7E44BC6A1BC83D6539E697DEC8306D899B9C36435480B74D52F14167F89C00ABA80630F4C217BFB83FAw51BJ" TargetMode="External"/><Relationship Id="rId5" Type="http://schemas.openxmlformats.org/officeDocument/2006/relationships/hyperlink" Target="consultantplus://offline/ref=CF763D8FE78CF9F3813FEF23428A8A6D162E71C7E44BC7A3BE8DDB539E697DEC8306D899B9C36435480B71D52310167F89C00ABA80630F4C217BFB83FAw51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38B2-712A-4E71-B60D-AAB5FA9B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2021-03-25T06:31:00Z</dcterms:created>
  <dcterms:modified xsi:type="dcterms:W3CDTF">2021-03-25T07:14:00Z</dcterms:modified>
</cp:coreProperties>
</file>